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14" w:rsidRPr="002C2B9E" w:rsidRDefault="00942914" w:rsidP="002C2B9E">
      <w:pPr>
        <w:pStyle w:val="aa"/>
        <w:numPr>
          <w:ilvl w:val="0"/>
          <w:numId w:val="1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期刊論文</w:t>
      </w: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 xml:space="preserve">Wang, Li-Jung, (2013), “Towards Cultural Citizenship? Cultural Rights and Cultural Policy in Taiwan”, </w:t>
      </w:r>
      <w:r w:rsidRPr="002C2B9E">
        <w:rPr>
          <w:rFonts w:ascii="Times New Roman" w:eastAsia="標楷體" w:hAnsi="Times New Roman" w:cs="Times New Roman"/>
          <w:i/>
        </w:rPr>
        <w:t>Citizenship Studies</w:t>
      </w:r>
      <w:r w:rsidR="0072095A" w:rsidRPr="002C2B9E">
        <w:rPr>
          <w:rFonts w:ascii="Times New Roman" w:eastAsia="標楷體" w:hAnsi="Times New Roman" w:cs="Times New Roman"/>
          <w:b/>
          <w:u w:val="single"/>
        </w:rPr>
        <w:t xml:space="preserve"> (SSCI).</w:t>
      </w:r>
      <w:r w:rsidRPr="002C2B9E">
        <w:rPr>
          <w:rFonts w:ascii="Times New Roman" w:eastAsia="標楷體" w:hAnsi="Times New Roman" w:cs="Times New Roman"/>
          <w:i/>
        </w:rPr>
        <w:t>,</w:t>
      </w:r>
      <w:r w:rsidRPr="002C2B9E">
        <w:rPr>
          <w:rFonts w:ascii="Times New Roman" w:eastAsia="標楷體" w:hAnsi="Times New Roman" w:cs="Times New Roman"/>
        </w:rPr>
        <w:t xml:space="preserve"> Vol.17, No.1, pp.92-110.</w:t>
      </w:r>
    </w:p>
    <w:p w:rsidR="002C2B9E" w:rsidRPr="002C2B9E" w:rsidRDefault="002C2B9E" w:rsidP="002C2B9E">
      <w:pPr>
        <w:spacing w:line="360" w:lineRule="auto"/>
        <w:ind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王俐容、賴守誠、馮敏惠（</w:t>
      </w:r>
      <w:r w:rsidRPr="002C2B9E">
        <w:rPr>
          <w:rFonts w:ascii="Times New Roman" w:eastAsia="標楷體" w:hAnsi="Times New Roman" w:cs="Times New Roman"/>
        </w:rPr>
        <w:t>2012</w:t>
      </w:r>
      <w:r w:rsidRPr="002C2B9E">
        <w:rPr>
          <w:rFonts w:ascii="Times New Roman" w:eastAsia="標楷體" w:hAnsi="Times New Roman" w:cs="Times New Roman"/>
        </w:rPr>
        <w:t>年</w:t>
      </w:r>
      <w:r w:rsidRPr="002C2B9E">
        <w:rPr>
          <w:rFonts w:ascii="Times New Roman" w:eastAsia="標楷體" w:hAnsi="Times New Roman" w:cs="Times New Roman"/>
        </w:rPr>
        <w:t>09</w:t>
      </w:r>
      <w:r w:rsidRPr="002C2B9E">
        <w:rPr>
          <w:rFonts w:ascii="Times New Roman" w:eastAsia="標楷體" w:hAnsi="Times New Roman" w:cs="Times New Roman"/>
        </w:rPr>
        <w:t>月）。台灣國小兒童的麥當勞消費：一個以焦點團體為中心的社會文化研究。思與言，第五十卷第三期，頁</w:t>
      </w:r>
      <w:r w:rsidRPr="002C2B9E">
        <w:rPr>
          <w:rFonts w:ascii="Times New Roman" w:eastAsia="標楷體" w:hAnsi="Times New Roman" w:cs="Times New Roman"/>
        </w:rPr>
        <w:t>51-95</w:t>
      </w:r>
      <w:r w:rsidRPr="002C2B9E">
        <w:rPr>
          <w:rFonts w:ascii="Times New Roman" w:eastAsia="標楷體" w:hAnsi="Times New Roman" w:cs="Times New Roman"/>
        </w:rPr>
        <w:t>。</w:t>
      </w:r>
      <w:r w:rsidRPr="002C2B9E">
        <w:rPr>
          <w:rFonts w:ascii="Times New Roman" w:eastAsia="標楷體" w:hAnsi="Times New Roman" w:cs="Times New Roman"/>
          <w:b/>
          <w:u w:val="single"/>
        </w:rPr>
        <w:t>（</w:t>
      </w:r>
      <w:r w:rsidRPr="002C2B9E">
        <w:rPr>
          <w:rFonts w:ascii="Times New Roman" w:eastAsia="標楷體" w:hAnsi="Times New Roman" w:cs="Times New Roman"/>
          <w:b/>
          <w:u w:val="single"/>
        </w:rPr>
        <w:t>THCI Core</w:t>
      </w:r>
      <w:r w:rsidRPr="002C2B9E">
        <w:rPr>
          <w:rFonts w:ascii="Times New Roman" w:eastAsia="標楷體" w:hAnsi="Times New Roman" w:cs="Times New Roman"/>
          <w:b/>
          <w:u w:val="single"/>
        </w:rPr>
        <w:t>）</w:t>
      </w:r>
      <w:r w:rsidRPr="002C2B9E">
        <w:rPr>
          <w:rFonts w:ascii="Times New Roman" w:eastAsia="標楷體" w:hAnsi="Times New Roman" w:cs="Times New Roman"/>
        </w:rPr>
        <w:t>。</w:t>
      </w:r>
    </w:p>
    <w:p w:rsidR="002C2B9E" w:rsidRPr="002C2B9E" w:rsidRDefault="002C2B9E" w:rsidP="002C2B9E">
      <w:pPr>
        <w:spacing w:line="360" w:lineRule="auto"/>
        <w:ind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劉宜君、王俐容、朱鎮明（</w:t>
      </w:r>
      <w:r w:rsidRPr="002C2B9E">
        <w:rPr>
          <w:rFonts w:ascii="Times New Roman" w:eastAsia="標楷體" w:hAnsi="Times New Roman" w:cs="Times New Roman"/>
        </w:rPr>
        <w:t>2012</w:t>
      </w:r>
      <w:r w:rsidRPr="002C2B9E">
        <w:rPr>
          <w:rFonts w:ascii="Times New Roman" w:eastAsia="標楷體" w:hAnsi="Times New Roman" w:cs="Times New Roman"/>
        </w:rPr>
        <w:t>年</w:t>
      </w:r>
      <w:r w:rsidRPr="002C2B9E">
        <w:rPr>
          <w:rFonts w:ascii="Times New Roman" w:eastAsia="標楷體" w:hAnsi="Times New Roman" w:cs="Times New Roman"/>
        </w:rPr>
        <w:t>06</w:t>
      </w:r>
      <w:r w:rsidRPr="002C2B9E">
        <w:rPr>
          <w:rFonts w:ascii="Times New Roman" w:eastAsia="標楷體" w:hAnsi="Times New Roman" w:cs="Times New Roman"/>
        </w:rPr>
        <w:t>月）。</w:t>
      </w:r>
      <w:r w:rsidR="001D3495" w:rsidRPr="002C2B9E">
        <w:rPr>
          <w:rFonts w:ascii="Times New Roman" w:eastAsia="標楷體" w:hAnsi="Times New Roman" w:cs="Times New Roman" w:hint="eastAsia"/>
        </w:rPr>
        <w:t>〈</w:t>
      </w:r>
      <w:r w:rsidRPr="002C2B9E">
        <w:rPr>
          <w:rFonts w:ascii="Times New Roman" w:eastAsia="標楷體" w:hAnsi="Times New Roman" w:cs="Times New Roman"/>
        </w:rPr>
        <w:t>台灣文化權落實之研究：以文化參與實證調查為例</w:t>
      </w:r>
      <w:r w:rsidR="001D3495" w:rsidRPr="002C2B9E">
        <w:rPr>
          <w:rFonts w:ascii="Times New Roman" w:eastAsia="標楷體" w:hAnsi="Times New Roman" w:cs="Times New Roman" w:hint="eastAsia"/>
        </w:rPr>
        <w:t>〉，《</w:t>
      </w:r>
      <w:r w:rsidRPr="002C2B9E">
        <w:rPr>
          <w:rFonts w:ascii="Times New Roman" w:eastAsia="標楷體" w:hAnsi="Times New Roman" w:cs="Times New Roman"/>
        </w:rPr>
        <w:t>國家與社會</w:t>
      </w:r>
      <w:r w:rsidR="001D3495" w:rsidRPr="002C2B9E">
        <w:rPr>
          <w:rFonts w:ascii="Times New Roman" w:eastAsia="標楷體" w:hAnsi="Times New Roman" w:cs="Times New Roman" w:hint="eastAsia"/>
        </w:rPr>
        <w:t>》</w:t>
      </w:r>
      <w:r w:rsidRPr="002C2B9E">
        <w:rPr>
          <w:rFonts w:ascii="Times New Roman" w:eastAsia="標楷體" w:hAnsi="Times New Roman" w:cs="Times New Roman"/>
        </w:rPr>
        <w:t>，第</w:t>
      </w:r>
      <w:r w:rsidRPr="002C2B9E">
        <w:rPr>
          <w:rFonts w:ascii="Times New Roman" w:eastAsia="標楷體" w:hAnsi="Times New Roman" w:cs="Times New Roman"/>
        </w:rPr>
        <w:t>12</w:t>
      </w:r>
      <w:r w:rsidRPr="002C2B9E">
        <w:rPr>
          <w:rFonts w:ascii="Times New Roman" w:eastAsia="標楷體" w:hAnsi="Times New Roman" w:cs="Times New Roman"/>
        </w:rPr>
        <w:t>期，</w:t>
      </w:r>
      <w:r w:rsidRPr="002C2B9E">
        <w:rPr>
          <w:rFonts w:ascii="Times New Roman" w:eastAsia="標楷體" w:hAnsi="Times New Roman" w:cs="Times New Roman"/>
        </w:rPr>
        <w:t>45</w:t>
      </w:r>
      <w:r w:rsidRPr="002C2B9E">
        <w:rPr>
          <w:rFonts w:ascii="Times New Roman" w:eastAsia="標楷體" w:hAnsi="Times New Roman" w:cs="Times New Roman"/>
        </w:rPr>
        <w:t>頁至</w:t>
      </w:r>
      <w:r w:rsidRPr="002C2B9E">
        <w:rPr>
          <w:rFonts w:ascii="Times New Roman" w:eastAsia="標楷體" w:hAnsi="Times New Roman" w:cs="Times New Roman"/>
        </w:rPr>
        <w:t>99</w:t>
      </w:r>
      <w:r w:rsidRPr="002C2B9E">
        <w:rPr>
          <w:rFonts w:ascii="Times New Roman" w:eastAsia="標楷體" w:hAnsi="Times New Roman" w:cs="Times New Roman"/>
        </w:rPr>
        <w:t>頁。本人為通訊作者。</w:t>
      </w:r>
      <w:r w:rsidR="001D3495" w:rsidRPr="002C2B9E">
        <w:rPr>
          <w:rFonts w:ascii="Times New Roman" w:eastAsia="標楷體" w:hAnsi="Times New Roman" w:cs="Times New Roman"/>
        </w:rPr>
        <w:t>(</w:t>
      </w:r>
      <w:r w:rsidR="001D3495" w:rsidRPr="002C2B9E">
        <w:rPr>
          <w:rFonts w:ascii="Times New Roman" w:eastAsia="標楷體" w:hAnsi="Times New Roman" w:cs="Times New Roman"/>
          <w:u w:val="single"/>
        </w:rPr>
        <w:t>中央大學客家學院第一級期刊</w:t>
      </w:r>
      <w:r w:rsidR="001D3495" w:rsidRPr="002C2B9E">
        <w:rPr>
          <w:rFonts w:ascii="Times New Roman" w:eastAsia="標楷體" w:hAnsi="Times New Roman" w:cs="Times New Roman"/>
        </w:rPr>
        <w:t>)</w:t>
      </w:r>
    </w:p>
    <w:p w:rsidR="002C2B9E" w:rsidRPr="002C2B9E" w:rsidRDefault="002C2B9E" w:rsidP="002C2B9E">
      <w:pPr>
        <w:spacing w:line="360" w:lineRule="auto"/>
        <w:ind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劉宜君、朱鎮明、王俐容</w:t>
      </w:r>
      <w:r w:rsidRPr="002C2B9E">
        <w:rPr>
          <w:rFonts w:ascii="Times New Roman" w:eastAsia="標楷體" w:hAnsi="Times New Roman" w:cs="Times New Roman"/>
        </w:rPr>
        <w:t xml:space="preserve"> (2011)</w:t>
      </w:r>
      <w:r w:rsidRPr="002C2B9E">
        <w:rPr>
          <w:rFonts w:ascii="Times New Roman" w:eastAsia="標楷體" w:hAnsi="Times New Roman" w:cs="Times New Roman"/>
        </w:rPr>
        <w:t>，〈文化藝術補助政策之執行評估：政策德菲法之應用〉《中國行政評論》，第</w:t>
      </w:r>
      <w:r w:rsidRPr="002C2B9E">
        <w:rPr>
          <w:rFonts w:ascii="Times New Roman" w:eastAsia="標楷體" w:hAnsi="Times New Roman" w:cs="Times New Roman"/>
        </w:rPr>
        <w:t>18</w:t>
      </w:r>
      <w:r w:rsidRPr="002C2B9E">
        <w:rPr>
          <w:rFonts w:ascii="Times New Roman" w:eastAsia="標楷體" w:hAnsi="Times New Roman" w:cs="Times New Roman"/>
        </w:rPr>
        <w:t>卷第</w:t>
      </w:r>
      <w:r w:rsidRPr="002C2B9E">
        <w:rPr>
          <w:rFonts w:ascii="Times New Roman" w:eastAsia="標楷體" w:hAnsi="Times New Roman" w:cs="Times New Roman"/>
        </w:rPr>
        <w:t>2</w:t>
      </w:r>
      <w:r w:rsidRPr="002C2B9E">
        <w:rPr>
          <w:rFonts w:ascii="Times New Roman" w:eastAsia="標楷體" w:hAnsi="Times New Roman" w:cs="Times New Roman"/>
        </w:rPr>
        <w:t>期，頁</w:t>
      </w:r>
      <w:r w:rsidRPr="002C2B9E">
        <w:rPr>
          <w:rFonts w:ascii="Times New Roman" w:eastAsia="標楷體" w:hAnsi="Times New Roman" w:cs="Times New Roman"/>
        </w:rPr>
        <w:t>57-90</w:t>
      </w:r>
      <w:r w:rsidRPr="002C2B9E">
        <w:rPr>
          <w:rFonts w:ascii="Times New Roman" w:eastAsia="標楷體" w:hAnsi="Times New Roman" w:cs="Times New Roman"/>
        </w:rPr>
        <w:t>。</w:t>
      </w:r>
      <w:r w:rsidRPr="002C2B9E">
        <w:rPr>
          <w:rFonts w:ascii="Times New Roman" w:eastAsia="標楷體" w:hAnsi="Times New Roman" w:cs="Times New Roman"/>
        </w:rPr>
        <w:t>(</w:t>
      </w:r>
      <w:r w:rsidRPr="002C2B9E">
        <w:rPr>
          <w:rFonts w:ascii="Times New Roman" w:eastAsia="標楷體" w:hAnsi="Times New Roman" w:cs="Times New Roman"/>
          <w:u w:val="single"/>
        </w:rPr>
        <w:t>中央大學客家學院第一級期刊</w:t>
      </w:r>
      <w:r w:rsidRPr="002C2B9E">
        <w:rPr>
          <w:rFonts w:ascii="Times New Roman" w:eastAsia="標楷體" w:hAnsi="Times New Roman" w:cs="Times New Roman"/>
        </w:rPr>
        <w:t>)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/>
        </w:rPr>
      </w:pP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 xml:space="preserve">Wang, Li-jung (2010),Denise Meredyth and Jeffery Minsion (eds), “Citizenship and Cultural Policy”, </w:t>
      </w:r>
      <w:r w:rsidRPr="002C2B9E">
        <w:rPr>
          <w:rFonts w:ascii="Times New Roman" w:eastAsia="標楷體" w:hAnsi="Times New Roman" w:cs="Times New Roman"/>
          <w:i/>
        </w:rPr>
        <w:t>International Journal of Cultural Policy</w:t>
      </w:r>
      <w:r w:rsidRPr="002C2B9E">
        <w:rPr>
          <w:rFonts w:ascii="Times New Roman" w:eastAsia="標楷體" w:hAnsi="Times New Roman" w:cs="Times New Roman"/>
          <w:u w:val="single"/>
        </w:rPr>
        <w:t xml:space="preserve"> </w:t>
      </w:r>
      <w:r w:rsidRPr="002C2B9E">
        <w:rPr>
          <w:rFonts w:ascii="Times New Roman" w:eastAsia="標楷體" w:hAnsi="Times New Roman" w:cs="Times New Roman"/>
          <w:b/>
          <w:u w:val="single"/>
        </w:rPr>
        <w:t>(SSCI)</w:t>
      </w:r>
      <w:r w:rsidRPr="002C2B9E">
        <w:rPr>
          <w:rFonts w:ascii="Times New Roman" w:eastAsia="標楷體" w:hAnsi="Times New Roman" w:cs="Times New Roman"/>
          <w:u w:val="single"/>
        </w:rPr>
        <w:t xml:space="preserve"> </w:t>
      </w:r>
      <w:r w:rsidRPr="002C2B9E">
        <w:rPr>
          <w:rFonts w:ascii="Times New Roman" w:eastAsia="標楷體" w:hAnsi="Times New Roman" w:cs="Times New Roman"/>
        </w:rPr>
        <w:t>, Special Issue: Cultural Policy Review of Books, Vol.16, No.1, pp.95-96.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王俐容、李偉鳳</w:t>
      </w:r>
      <w:r w:rsidRPr="002C2B9E">
        <w:rPr>
          <w:rFonts w:ascii="Times New Roman" w:eastAsia="標楷體" w:hAnsi="Times New Roman" w:cs="Times New Roman"/>
        </w:rPr>
        <w:t xml:space="preserve"> (2010)</w:t>
      </w:r>
      <w:r w:rsidRPr="002C2B9E">
        <w:rPr>
          <w:rFonts w:ascii="Times New Roman" w:eastAsia="標楷體" w:hAnsi="Times New Roman" w:cs="Times New Roman"/>
        </w:rPr>
        <w:t>〈偏差行為或是抵抗的次文化？從自拍風潮思索台灣青少</w:t>
      </w:r>
      <w:r w:rsidRPr="002C2B9E">
        <w:rPr>
          <w:rFonts w:ascii="Times New Roman" w:eastAsia="標楷體" w:hAnsi="Times New Roman" w:cs="Times New Roman"/>
        </w:rPr>
        <w:t xml:space="preserve"> </w:t>
      </w:r>
      <w:r w:rsidRPr="002C2B9E">
        <w:rPr>
          <w:rFonts w:ascii="Times New Roman" w:eastAsia="標楷體" w:hAnsi="Times New Roman" w:cs="Times New Roman"/>
        </w:rPr>
        <w:t>年現象〉，《國際文化研究》</w:t>
      </w:r>
      <w:r w:rsidRPr="002C2B9E">
        <w:rPr>
          <w:rFonts w:ascii="Times New Roman" w:eastAsia="標楷體" w:hAnsi="Times New Roman" w:cs="Times New Roman"/>
          <w:u w:val="single"/>
        </w:rPr>
        <w:t>(THCI)</w:t>
      </w:r>
      <w:r w:rsidRPr="002C2B9E">
        <w:rPr>
          <w:rFonts w:ascii="Times New Roman" w:eastAsia="標楷體" w:hAnsi="Times New Roman" w:cs="Times New Roman"/>
        </w:rPr>
        <w:t>，第六卷第一期</w:t>
      </w:r>
      <w:r w:rsidRPr="002C2B9E">
        <w:rPr>
          <w:rFonts w:ascii="Times New Roman" w:eastAsia="標楷體" w:hAnsi="Times New Roman" w:cs="Times New Roman"/>
        </w:rPr>
        <w:t>(</w:t>
      </w:r>
      <w:r w:rsidRPr="002C2B9E">
        <w:rPr>
          <w:rFonts w:ascii="Times New Roman" w:eastAsia="標楷體" w:hAnsi="Times New Roman" w:cs="Times New Roman"/>
        </w:rPr>
        <w:t>六月</w:t>
      </w:r>
      <w:r w:rsidRPr="002C2B9E">
        <w:rPr>
          <w:rFonts w:ascii="Times New Roman" w:eastAsia="標楷體" w:hAnsi="Times New Roman" w:cs="Times New Roman"/>
        </w:rPr>
        <w:t>)</w:t>
      </w:r>
      <w:r w:rsidRPr="002C2B9E">
        <w:rPr>
          <w:rFonts w:ascii="Times New Roman" w:eastAsia="標楷體" w:hAnsi="Times New Roman" w:cs="Times New Roman"/>
        </w:rPr>
        <w:t>，頁</w:t>
      </w:r>
      <w:r w:rsidRPr="002C2B9E">
        <w:rPr>
          <w:rFonts w:ascii="Times New Roman" w:eastAsia="標楷體" w:hAnsi="Times New Roman" w:cs="Times New Roman"/>
        </w:rPr>
        <w:t>71—106</w:t>
      </w:r>
      <w:r w:rsidRPr="002C2B9E">
        <w:rPr>
          <w:rFonts w:ascii="Times New Roman" w:eastAsia="標楷體" w:hAnsi="Times New Roman" w:cs="Times New Roman"/>
        </w:rPr>
        <w:t>。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王俐容、楊蕙嘉</w:t>
      </w:r>
      <w:r w:rsidRPr="002C2B9E">
        <w:rPr>
          <w:rFonts w:ascii="Times New Roman" w:eastAsia="標楷體" w:hAnsi="Times New Roman" w:cs="Times New Roman"/>
        </w:rPr>
        <w:t>(2010)</w:t>
      </w:r>
      <w:r w:rsidRPr="002C2B9E">
        <w:rPr>
          <w:rFonts w:ascii="Times New Roman" w:eastAsia="標楷體" w:hAnsi="Times New Roman" w:cs="Times New Roman"/>
        </w:rPr>
        <w:t>〈當代台灣客家流行音樂的族群再現與文化認同〉，《國家與社會》第八期</w:t>
      </w:r>
      <w:r w:rsidRPr="002C2B9E">
        <w:rPr>
          <w:rFonts w:ascii="Times New Roman" w:eastAsia="標楷體" w:hAnsi="Times New Roman" w:cs="Times New Roman"/>
        </w:rPr>
        <w:t>(</w:t>
      </w:r>
      <w:r w:rsidRPr="002C2B9E">
        <w:rPr>
          <w:rFonts w:ascii="Times New Roman" w:eastAsia="標楷體" w:hAnsi="Times New Roman" w:cs="Times New Roman"/>
        </w:rPr>
        <w:t>六月</w:t>
      </w:r>
      <w:r w:rsidRPr="002C2B9E">
        <w:rPr>
          <w:rFonts w:ascii="Times New Roman" w:eastAsia="標楷體" w:hAnsi="Times New Roman" w:cs="Times New Roman"/>
        </w:rPr>
        <w:t>)</w:t>
      </w:r>
      <w:r w:rsidRPr="002C2B9E">
        <w:rPr>
          <w:rFonts w:ascii="Times New Roman" w:eastAsia="標楷體" w:hAnsi="Times New Roman" w:cs="Times New Roman"/>
        </w:rPr>
        <w:t>，頁</w:t>
      </w:r>
      <w:r w:rsidRPr="002C2B9E">
        <w:rPr>
          <w:rFonts w:ascii="Times New Roman" w:eastAsia="標楷體" w:hAnsi="Times New Roman" w:cs="Times New Roman"/>
        </w:rPr>
        <w:t>157—199</w:t>
      </w:r>
      <w:r w:rsidRPr="002C2B9E">
        <w:rPr>
          <w:rFonts w:ascii="Times New Roman" w:eastAsia="標楷體" w:hAnsi="Times New Roman" w:cs="Times New Roman"/>
        </w:rPr>
        <w:t>。</w:t>
      </w:r>
      <w:r w:rsidR="0072095A" w:rsidRPr="002C2B9E">
        <w:rPr>
          <w:rFonts w:ascii="Times New Roman" w:eastAsia="標楷體" w:hAnsi="Times New Roman" w:cs="Times New Roman"/>
        </w:rPr>
        <w:t>(</w:t>
      </w:r>
      <w:r w:rsidR="0072095A" w:rsidRPr="002C2B9E">
        <w:rPr>
          <w:rFonts w:ascii="Times New Roman" w:eastAsia="標楷體" w:hAnsi="Times New Roman" w:cs="Times New Roman"/>
          <w:u w:val="single"/>
        </w:rPr>
        <w:t>中央大學客家學院第一級期刊</w:t>
      </w:r>
      <w:r w:rsidR="0072095A" w:rsidRPr="002C2B9E">
        <w:rPr>
          <w:rFonts w:ascii="Times New Roman" w:eastAsia="標楷體" w:hAnsi="Times New Roman" w:cs="Times New Roman"/>
        </w:rPr>
        <w:t>)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lastRenderedPageBreak/>
        <w:t>王俐容、魏玓，</w:t>
      </w:r>
      <w:r w:rsidRPr="002C2B9E">
        <w:rPr>
          <w:rFonts w:ascii="Times New Roman" w:eastAsia="標楷體" w:hAnsi="Times New Roman" w:cs="Times New Roman"/>
        </w:rPr>
        <w:t>(2009)</w:t>
      </w:r>
      <w:r w:rsidRPr="002C2B9E">
        <w:rPr>
          <w:rFonts w:ascii="Times New Roman" w:eastAsia="標楷體" w:hAnsi="Times New Roman" w:cs="Times New Roman"/>
        </w:rPr>
        <w:t>，〈文化政策中菁英藝術與通俗文化的分立或合流：以國家文化藝術基金會的視聽媒體藝術補助為例〉，《第三部門學刊》，第十一期</w:t>
      </w:r>
      <w:r w:rsidRPr="002C2B9E">
        <w:rPr>
          <w:rFonts w:ascii="Times New Roman" w:eastAsia="標楷體" w:hAnsi="Times New Roman" w:cs="Times New Roman"/>
        </w:rPr>
        <w:t>,</w:t>
      </w:r>
      <w:r w:rsidRPr="002C2B9E">
        <w:rPr>
          <w:rFonts w:ascii="Times New Roman" w:eastAsia="標楷體" w:hAnsi="Times New Roman" w:cs="Times New Roman"/>
        </w:rPr>
        <w:t>頁</w:t>
      </w:r>
      <w:r w:rsidRPr="002C2B9E">
        <w:rPr>
          <w:rFonts w:ascii="Times New Roman" w:eastAsia="標楷體" w:hAnsi="Times New Roman" w:cs="Times New Roman"/>
        </w:rPr>
        <w:t>1—31</w:t>
      </w:r>
      <w:r w:rsidRPr="002C2B9E">
        <w:rPr>
          <w:rFonts w:ascii="Times New Roman" w:eastAsia="標楷體" w:hAnsi="Times New Roman" w:cs="Times New Roman"/>
        </w:rPr>
        <w:t>。</w:t>
      </w:r>
      <w:r w:rsidRPr="002C2B9E">
        <w:rPr>
          <w:rFonts w:ascii="Times New Roman" w:eastAsia="標楷體" w:hAnsi="Times New Roman" w:cs="Times New Roman"/>
        </w:rPr>
        <w:t>(</w:t>
      </w:r>
      <w:r w:rsidRPr="002C2B9E">
        <w:rPr>
          <w:rFonts w:ascii="Times New Roman" w:eastAsia="標楷體" w:hAnsi="Times New Roman" w:cs="Times New Roman"/>
          <w:u w:val="single"/>
        </w:rPr>
        <w:t>中央大學客家學院第一級期刊</w:t>
      </w:r>
      <w:r w:rsidRPr="002C2B9E">
        <w:rPr>
          <w:rFonts w:ascii="Times New Roman" w:eastAsia="標楷體" w:hAnsi="Times New Roman" w:cs="Times New Roman"/>
        </w:rPr>
        <w:t>)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/>
        </w:rPr>
      </w:pP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 xml:space="preserve">Wang, W. C., Wang, L. J., Huang, T. F. &amp; Huang S. C.(2009) “Internet use, group identity, and political participation among Taiwanese Americans”. </w:t>
      </w:r>
      <w:r w:rsidRPr="002C2B9E">
        <w:rPr>
          <w:rFonts w:ascii="Times New Roman" w:eastAsia="標楷體" w:hAnsi="Times New Roman" w:cs="Times New Roman"/>
          <w:i/>
          <w:iCs/>
        </w:rPr>
        <w:t>China Media Research</w:t>
      </w:r>
      <w:r w:rsidR="002C2B9E">
        <w:rPr>
          <w:rFonts w:ascii="Times New Roman" w:eastAsia="標楷體" w:hAnsi="Times New Roman" w:cs="Times New Roman"/>
        </w:rPr>
        <w:t xml:space="preserve"> 5(4), pp.47—62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942914" w:rsidRP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王俐容、王維菁、朱淑娟</w:t>
      </w:r>
      <w:r w:rsidRPr="002C2B9E">
        <w:rPr>
          <w:rFonts w:ascii="Times New Roman" w:eastAsia="標楷體" w:hAnsi="Times New Roman" w:cs="Times New Roman"/>
        </w:rPr>
        <w:t>(2008)</w:t>
      </w:r>
      <w:r w:rsidRPr="002C2B9E">
        <w:rPr>
          <w:rFonts w:ascii="Times New Roman" w:eastAsia="標楷體" w:hAnsi="Times New Roman" w:cs="Times New Roman"/>
        </w:rPr>
        <w:t>，〈跨國性社群電視媒體初探：以【台灣媳婦】為</w:t>
      </w:r>
    </w:p>
    <w:p w:rsidR="002C2B9E" w:rsidRDefault="00942914" w:rsidP="002C2B9E">
      <w:pPr>
        <w:spacing w:line="360" w:lineRule="auto"/>
        <w:ind w:left="-180" w:rightChars="-201" w:right="-482"/>
        <w:jc w:val="both"/>
        <w:rPr>
          <w:rFonts w:ascii="Times New Roman" w:eastAsia="標楷體" w:hAnsi="Times New Roman" w:cs="Times New Roman"/>
        </w:rPr>
      </w:pPr>
      <w:r w:rsidRPr="0072095A">
        <w:rPr>
          <w:rFonts w:ascii="Times New Roman" w:eastAsia="標楷體" w:hAnsi="Times New Roman" w:cs="Times New Roman"/>
        </w:rPr>
        <w:t xml:space="preserve">    </w:t>
      </w:r>
      <w:r w:rsidRPr="0072095A">
        <w:rPr>
          <w:rFonts w:ascii="Times New Roman" w:eastAsia="標楷體" w:hAnsi="Times New Roman" w:cs="Times New Roman"/>
        </w:rPr>
        <w:t>例〉，《中華傳播學刊》</w:t>
      </w:r>
      <w:r w:rsidRPr="0072095A">
        <w:rPr>
          <w:rFonts w:ascii="Times New Roman" w:eastAsia="標楷體" w:hAnsi="Times New Roman" w:cs="Times New Roman"/>
        </w:rPr>
        <w:t>14</w:t>
      </w:r>
      <w:r w:rsidRPr="0072095A">
        <w:rPr>
          <w:rFonts w:ascii="Times New Roman" w:eastAsia="標楷體" w:hAnsi="Times New Roman" w:cs="Times New Roman"/>
        </w:rPr>
        <w:t>期，頁</w:t>
      </w:r>
      <w:r w:rsidRPr="0072095A">
        <w:rPr>
          <w:rFonts w:ascii="Times New Roman" w:eastAsia="標楷體" w:hAnsi="Times New Roman" w:cs="Times New Roman"/>
        </w:rPr>
        <w:t>267-313</w:t>
      </w:r>
      <w:r w:rsidRPr="0072095A">
        <w:rPr>
          <w:rFonts w:ascii="Times New Roman" w:eastAsia="標楷體" w:hAnsi="Times New Roman" w:cs="Times New Roman"/>
          <w:b/>
        </w:rPr>
        <w:t>，</w:t>
      </w:r>
      <w:r w:rsidRPr="0072095A">
        <w:rPr>
          <w:rFonts w:ascii="Times New Roman" w:eastAsia="標楷體" w:hAnsi="Times New Roman" w:cs="Times New Roman"/>
          <w:b/>
          <w:u w:val="single"/>
        </w:rPr>
        <w:t>(TSSCI)</w:t>
      </w:r>
      <w:r w:rsidRPr="0072095A">
        <w:rPr>
          <w:rFonts w:ascii="Times New Roman" w:eastAsia="標楷體" w:hAnsi="Times New Roman" w:cs="Times New Roman"/>
        </w:rPr>
        <w:t xml:space="preserve"> </w:t>
      </w:r>
    </w:p>
    <w:p w:rsidR="002C2B9E" w:rsidRDefault="002C2B9E" w:rsidP="002C2B9E">
      <w:pPr>
        <w:spacing w:line="360" w:lineRule="auto"/>
        <w:ind w:left="-180" w:rightChars="-201" w:right="-482"/>
        <w:jc w:val="both"/>
        <w:rPr>
          <w:rFonts w:ascii="Times New Roman" w:eastAsia="標楷體" w:hAnsi="Times New Roman" w:cs="Times New Roman"/>
        </w:rPr>
      </w:pPr>
    </w:p>
    <w:p w:rsid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 xml:space="preserve">Li-Jung Wang (2008) ‘Multicultural Spectacle and Ethnic Relationship in Arts Festivals: the Cases Studies the Hakkas in Taiwan’, </w:t>
      </w:r>
      <w:r w:rsidRPr="002C2B9E">
        <w:rPr>
          <w:rFonts w:ascii="Times New Roman" w:eastAsia="標楷體" w:hAnsi="Times New Roman" w:cs="Times New Roman"/>
          <w:i/>
        </w:rPr>
        <w:t>the International Journal of Diversity in Organisation, Communities and Nations</w:t>
      </w:r>
      <w:r w:rsidRPr="002C2B9E">
        <w:rPr>
          <w:rFonts w:ascii="Times New Roman" w:eastAsia="標楷體" w:hAnsi="Times New Roman" w:cs="Times New Roman"/>
        </w:rPr>
        <w:t xml:space="preserve"> Vol.7, No. 5, pp.332--342</w:t>
      </w:r>
      <w:r w:rsidRPr="002C2B9E">
        <w:rPr>
          <w:rFonts w:ascii="Times New Roman" w:eastAsia="標楷體" w:hAnsi="Times New Roman" w:cs="Times New Roman"/>
        </w:rPr>
        <w:t>。</w:t>
      </w:r>
    </w:p>
    <w:p w:rsidR="002C2B9E" w:rsidRPr="002C2B9E" w:rsidRDefault="002C2B9E" w:rsidP="002C2B9E">
      <w:pPr>
        <w:spacing w:line="360" w:lineRule="auto"/>
        <w:ind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942914" w:rsidRPr="002C2B9E" w:rsidRDefault="00942914" w:rsidP="002C2B9E">
      <w:pPr>
        <w:pStyle w:val="aa"/>
        <w:numPr>
          <w:ilvl w:val="0"/>
          <w:numId w:val="2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 xml:space="preserve">Li-Jung Wang (2007) ‘Diaspora, Identity and Cultural Citizenship: the Hakkas in Multicultural Taiwan’, </w:t>
      </w:r>
      <w:r w:rsidRPr="002C2B9E">
        <w:rPr>
          <w:rFonts w:ascii="Times New Roman" w:eastAsia="標楷體" w:hAnsi="Times New Roman" w:cs="Times New Roman"/>
          <w:i/>
        </w:rPr>
        <w:t>Ethnic and Racial Studies</w:t>
      </w:r>
      <w:r w:rsidRPr="002C2B9E">
        <w:rPr>
          <w:rFonts w:ascii="Times New Roman" w:eastAsia="標楷體" w:hAnsi="Times New Roman" w:cs="Times New Roman"/>
        </w:rPr>
        <w:t xml:space="preserve"> </w:t>
      </w:r>
      <w:r w:rsidRPr="002C2B9E">
        <w:rPr>
          <w:rFonts w:ascii="Times New Roman" w:eastAsia="標楷體" w:hAnsi="Times New Roman" w:cs="Times New Roman"/>
          <w:b/>
          <w:u w:val="single"/>
        </w:rPr>
        <w:t>(SSCI)</w:t>
      </w:r>
      <w:r w:rsidRPr="002C2B9E">
        <w:rPr>
          <w:rFonts w:ascii="Times New Roman" w:eastAsia="標楷體" w:hAnsi="Times New Roman" w:cs="Times New Roman"/>
        </w:rPr>
        <w:t>，</w:t>
      </w:r>
      <w:r w:rsidRPr="002C2B9E">
        <w:rPr>
          <w:rFonts w:ascii="Times New Roman" w:eastAsia="標楷體" w:hAnsi="Times New Roman" w:cs="Times New Roman"/>
        </w:rPr>
        <w:t xml:space="preserve"> 2007</w:t>
      </w:r>
      <w:r w:rsidRPr="002C2B9E">
        <w:rPr>
          <w:rFonts w:ascii="Times New Roman" w:eastAsia="標楷體" w:hAnsi="Times New Roman" w:cs="Times New Roman"/>
        </w:rPr>
        <w:t>年九月份，</w:t>
      </w:r>
      <w:r w:rsidRPr="002C2B9E">
        <w:rPr>
          <w:rFonts w:ascii="Times New Roman" w:eastAsia="標楷體" w:hAnsi="Times New Roman" w:cs="Times New Roman"/>
        </w:rPr>
        <w:t>Vol. 30, No. 5, pp.875—895</w:t>
      </w:r>
      <w:r w:rsidRPr="002C2B9E">
        <w:rPr>
          <w:rFonts w:ascii="Times New Roman" w:eastAsia="標楷體" w:hAnsi="Times New Roman" w:cs="Times New Roman"/>
        </w:rPr>
        <w:t>。</w:t>
      </w:r>
    </w:p>
    <w:p w:rsidR="002C2B9E" w:rsidRPr="002C2B9E" w:rsidRDefault="002C2B9E" w:rsidP="002C2B9E">
      <w:pPr>
        <w:tabs>
          <w:tab w:val="num" w:pos="480"/>
        </w:tabs>
        <w:adjustRightInd w:val="0"/>
        <w:spacing w:line="360" w:lineRule="auto"/>
        <w:ind w:rightChars="-201" w:right="-482"/>
        <w:jc w:val="both"/>
        <w:rPr>
          <w:rFonts w:ascii="Times New Roman" w:eastAsia="標楷體" w:hAnsi="Times New Roman" w:cs="Times New Roman"/>
        </w:rPr>
      </w:pPr>
    </w:p>
    <w:p w:rsidR="002C2B9E" w:rsidRDefault="002C2B9E" w:rsidP="002C2B9E">
      <w:pPr>
        <w:pStyle w:val="aa"/>
        <w:numPr>
          <w:ilvl w:val="0"/>
          <w:numId w:val="1"/>
        </w:numPr>
        <w:tabs>
          <w:tab w:val="num" w:pos="48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專書與專書論文</w:t>
      </w:r>
    </w:p>
    <w:p w:rsidR="002C2B9E" w:rsidRDefault="0072095A" w:rsidP="002C2B9E">
      <w:pPr>
        <w:pStyle w:val="aa"/>
        <w:numPr>
          <w:ilvl w:val="0"/>
          <w:numId w:val="3"/>
        </w:numPr>
        <w:tabs>
          <w:tab w:val="num" w:pos="48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王俐容、魏玓，</w:t>
      </w:r>
      <w:r w:rsidRPr="002C2B9E">
        <w:rPr>
          <w:rFonts w:ascii="Times New Roman" w:eastAsia="標楷體" w:hAnsi="Times New Roman" w:cs="Times New Roman"/>
        </w:rPr>
        <w:t>(2013)</w:t>
      </w:r>
      <w:r w:rsidRPr="002C2B9E">
        <w:rPr>
          <w:rFonts w:ascii="Times New Roman" w:eastAsia="標楷體" w:hAnsi="Times New Roman" w:cs="Times New Roman"/>
        </w:rPr>
        <w:t>，〈客家學術機構之發展〉，</w:t>
      </w:r>
      <w:r w:rsidRPr="002C2B9E">
        <w:rPr>
          <w:rFonts w:ascii="Times New Roman" w:eastAsia="標楷體" w:hAnsi="Times New Roman" w:cs="Times New Roman" w:hint="eastAsia"/>
        </w:rPr>
        <w:t>收錄於《客家研究：社群省思與政策對話》，</w:t>
      </w:r>
      <w:r w:rsidRPr="002C2B9E">
        <w:rPr>
          <w:rFonts w:ascii="Times New Roman" w:eastAsia="標楷體" w:hAnsi="Times New Roman" w:cs="Times New Roman"/>
        </w:rPr>
        <w:t>江明修主編，臺北市</w:t>
      </w:r>
      <w:r w:rsidRPr="002C2B9E">
        <w:rPr>
          <w:rFonts w:ascii="Times New Roman" w:eastAsia="標楷體" w:hAnsi="Times New Roman" w:cs="Times New Roman"/>
        </w:rPr>
        <w:t xml:space="preserve"> : </w:t>
      </w:r>
      <w:r w:rsidRPr="002C2B9E">
        <w:rPr>
          <w:rFonts w:ascii="Times New Roman" w:eastAsia="標楷體" w:hAnsi="Times New Roman" w:cs="Times New Roman"/>
        </w:rPr>
        <w:t>智勝文化</w:t>
      </w:r>
      <w:r w:rsidRPr="002C2B9E">
        <w:rPr>
          <w:rFonts w:ascii="Times New Roman" w:eastAsia="標楷體" w:hAnsi="Times New Roman" w:cs="Times New Roman"/>
        </w:rPr>
        <w:t>,</w:t>
      </w:r>
      <w:r w:rsidRPr="002C2B9E">
        <w:rPr>
          <w:rFonts w:ascii="Times New Roman" w:eastAsia="標楷體" w:hAnsi="Times New Roman" w:cs="Times New Roman"/>
        </w:rPr>
        <w:t>頁</w:t>
      </w:r>
      <w:r w:rsidRPr="002C2B9E">
        <w:rPr>
          <w:rFonts w:ascii="Times New Roman" w:eastAsia="標楷體" w:hAnsi="Times New Roman" w:cs="Times New Roman"/>
        </w:rPr>
        <w:t>67-102</w:t>
      </w:r>
      <w:r w:rsidRPr="002C2B9E">
        <w:rPr>
          <w:rFonts w:ascii="Times New Roman" w:eastAsia="標楷體" w:hAnsi="Times New Roman" w:cs="Times New Roman"/>
        </w:rPr>
        <w:t>。</w:t>
      </w:r>
    </w:p>
    <w:p w:rsidR="002C2B9E" w:rsidRPr="002C2B9E" w:rsidRDefault="002C2B9E" w:rsidP="002C2B9E">
      <w:pPr>
        <w:adjustRightInd w:val="0"/>
        <w:spacing w:line="360" w:lineRule="auto"/>
        <w:ind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3"/>
        </w:numPr>
        <w:tabs>
          <w:tab w:val="num" w:pos="48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</w:t>
      </w:r>
      <w:r w:rsidR="007C4EBE" w:rsidRPr="002C2B9E">
        <w:rPr>
          <w:rFonts w:ascii="Times New Roman" w:eastAsia="標楷體" w:hAnsi="Times New Roman" w:cs="Times New Roman" w:hint="eastAsia"/>
        </w:rPr>
        <w:t>，</w:t>
      </w:r>
      <w:r w:rsidRPr="002C2B9E">
        <w:rPr>
          <w:rFonts w:ascii="Times New Roman" w:eastAsia="標楷體" w:hAnsi="Times New Roman" w:cs="Times New Roman"/>
        </w:rPr>
        <w:t xml:space="preserve"> (2012)</w:t>
      </w:r>
      <w:r w:rsidR="007C4EBE" w:rsidRPr="002C2B9E">
        <w:rPr>
          <w:rFonts w:ascii="Times New Roman" w:eastAsia="標楷體" w:hAnsi="Times New Roman" w:cs="Times New Roman" w:hint="eastAsia"/>
        </w:rPr>
        <w:t>，</w:t>
      </w:r>
      <w:r w:rsidRPr="002C2B9E">
        <w:rPr>
          <w:rFonts w:ascii="Times New Roman" w:eastAsia="標楷體" w:hAnsi="Times New Roman" w:cs="Times New Roman"/>
        </w:rPr>
        <w:t xml:space="preserve"> </w:t>
      </w:r>
      <w:r w:rsidRPr="002C2B9E">
        <w:rPr>
          <w:rFonts w:ascii="Times New Roman" w:eastAsia="標楷體" w:hAnsi="Times New Roman" w:cs="Times New Roman"/>
          <w:sz w:val="25"/>
          <w:szCs w:val="25"/>
        </w:rPr>
        <w:t>台灣客家族群文化政策</w:t>
      </w:r>
      <w:r w:rsidRPr="002C2B9E">
        <w:rPr>
          <w:rFonts w:ascii="Times New Roman" w:eastAsia="標楷體" w:hAnsi="Times New Roman" w:cs="Times New Roman"/>
          <w:sz w:val="25"/>
          <w:szCs w:val="25"/>
        </w:rPr>
        <w:t xml:space="preserve"> </w:t>
      </w:r>
      <w:r w:rsidRPr="002C2B9E">
        <w:rPr>
          <w:rFonts w:ascii="Times New Roman" w:eastAsia="標楷體" w:hAnsi="Times New Roman" w:cs="Times New Roman"/>
        </w:rPr>
        <w:t xml:space="preserve">(ISBN: 9789577298690). </w:t>
      </w:r>
      <w:r w:rsidRPr="002C2B9E">
        <w:rPr>
          <w:rFonts w:ascii="Times New Roman" w:eastAsia="標楷體" w:hAnsi="Times New Roman" w:cs="Times New Roman"/>
        </w:rPr>
        <w:t>台北</w:t>
      </w:r>
      <w:r w:rsidRPr="002C2B9E">
        <w:rPr>
          <w:rFonts w:ascii="Times New Roman" w:eastAsia="標楷體" w:hAnsi="Times New Roman" w:cs="Times New Roman"/>
        </w:rPr>
        <w:t xml:space="preserve">: </w:t>
      </w:r>
      <w:r w:rsidRPr="002C2B9E">
        <w:rPr>
          <w:rFonts w:ascii="Times New Roman" w:eastAsia="標楷體" w:hAnsi="Times New Roman" w:cs="Times New Roman"/>
        </w:rPr>
        <w:t>智勝文化</w:t>
      </w:r>
      <w:r w:rsidRPr="002C2B9E">
        <w:rPr>
          <w:rFonts w:ascii="Times New Roman" w:eastAsia="標楷體" w:hAnsi="Times New Roman" w:cs="Times New Roman"/>
        </w:rPr>
        <w:t>.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2C2B9E" w:rsidRDefault="0072095A" w:rsidP="002C2B9E">
      <w:pPr>
        <w:pStyle w:val="aa"/>
        <w:numPr>
          <w:ilvl w:val="0"/>
          <w:numId w:val="3"/>
        </w:numPr>
        <w:tabs>
          <w:tab w:val="num" w:pos="48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lastRenderedPageBreak/>
        <w:t>劉宜君、朱鎮明、王俐容</w:t>
      </w:r>
      <w:r w:rsidRPr="002C2B9E">
        <w:rPr>
          <w:rFonts w:ascii="Times New Roman" w:eastAsia="標楷體" w:hAnsi="Times New Roman" w:cs="Times New Roman"/>
        </w:rPr>
        <w:t xml:space="preserve"> (2010)</w:t>
      </w:r>
      <w:r w:rsidRPr="002C2B9E">
        <w:rPr>
          <w:rFonts w:ascii="Times New Roman" w:eastAsia="標楷體" w:hAnsi="Times New Roman" w:cs="Times New Roman"/>
        </w:rPr>
        <w:t>，《我國文化藝術補助政策與執行評估》，臺北：行政院研究發展考核委員會編印。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3"/>
        </w:numPr>
        <w:tabs>
          <w:tab w:val="num" w:pos="48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王俐容，</w:t>
      </w:r>
      <w:r w:rsidRPr="002C2B9E">
        <w:rPr>
          <w:rFonts w:ascii="Times New Roman" w:eastAsia="標楷體" w:hAnsi="Times New Roman" w:cs="Times New Roman"/>
        </w:rPr>
        <w:t>(2010)</w:t>
      </w:r>
      <w:r w:rsidRPr="002C2B9E">
        <w:rPr>
          <w:rFonts w:ascii="Times New Roman" w:eastAsia="標楷體" w:hAnsi="Times New Roman" w:cs="Times New Roman"/>
        </w:rPr>
        <w:t>，〈客家文化政策與文化創意產業的發展〉收錄於《客家政治與經濟》，江明修主編，臺北市</w:t>
      </w:r>
      <w:r w:rsidRPr="002C2B9E">
        <w:rPr>
          <w:rFonts w:ascii="Times New Roman" w:eastAsia="標楷體" w:hAnsi="Times New Roman" w:cs="Times New Roman"/>
        </w:rPr>
        <w:t xml:space="preserve"> : </w:t>
      </w:r>
      <w:r w:rsidRPr="002C2B9E">
        <w:rPr>
          <w:rFonts w:ascii="Times New Roman" w:eastAsia="標楷體" w:hAnsi="Times New Roman" w:cs="Times New Roman"/>
        </w:rPr>
        <w:t>智勝文化</w:t>
      </w:r>
      <w:r w:rsidRPr="002C2B9E">
        <w:rPr>
          <w:rFonts w:ascii="Times New Roman" w:eastAsia="標楷體" w:hAnsi="Times New Roman" w:cs="Times New Roman"/>
        </w:rPr>
        <w:t>,</w:t>
      </w:r>
      <w:r w:rsidRPr="002C2B9E">
        <w:rPr>
          <w:rFonts w:ascii="Times New Roman" w:eastAsia="標楷體" w:hAnsi="Times New Roman" w:cs="Times New Roman"/>
        </w:rPr>
        <w:t>頁</w:t>
      </w:r>
      <w:r w:rsidRPr="002C2B9E">
        <w:rPr>
          <w:rFonts w:ascii="Times New Roman" w:eastAsia="標楷體" w:hAnsi="Times New Roman" w:cs="Times New Roman"/>
        </w:rPr>
        <w:t>161—188</w:t>
      </w:r>
      <w:r w:rsidRPr="002C2B9E">
        <w:rPr>
          <w:rFonts w:ascii="Times New Roman" w:eastAsia="標楷體" w:hAnsi="Times New Roman" w:cs="Times New Roman"/>
        </w:rPr>
        <w:t>。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3"/>
        </w:numPr>
        <w:tabs>
          <w:tab w:val="num" w:pos="48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王俐容、林宜蓁，</w:t>
      </w:r>
      <w:r w:rsidRPr="002C2B9E">
        <w:rPr>
          <w:rFonts w:ascii="Times New Roman" w:eastAsia="標楷體" w:hAnsi="Times New Roman" w:cs="Times New Roman"/>
        </w:rPr>
        <w:t>(2010)</w:t>
      </w:r>
      <w:r w:rsidRPr="002C2B9E">
        <w:rPr>
          <w:rFonts w:ascii="Times New Roman" w:eastAsia="標楷體" w:hAnsi="Times New Roman" w:cs="Times New Roman"/>
        </w:rPr>
        <w:t>，〈當代台灣客家舞蹈的建構與再現〉，收錄於《客家城市治理》，江明修主編，臺北市</w:t>
      </w:r>
      <w:r w:rsidRPr="002C2B9E">
        <w:rPr>
          <w:rFonts w:ascii="Times New Roman" w:eastAsia="標楷體" w:hAnsi="Times New Roman" w:cs="Times New Roman"/>
        </w:rPr>
        <w:t xml:space="preserve"> : </w:t>
      </w:r>
      <w:r w:rsidRPr="002C2B9E">
        <w:rPr>
          <w:rFonts w:ascii="Times New Roman" w:eastAsia="標楷體" w:hAnsi="Times New Roman" w:cs="Times New Roman"/>
        </w:rPr>
        <w:t>智勝文化，頁</w:t>
      </w:r>
      <w:r w:rsidRPr="002C2B9E">
        <w:rPr>
          <w:rFonts w:ascii="Times New Roman" w:eastAsia="標楷體" w:hAnsi="Times New Roman" w:cs="Times New Roman"/>
        </w:rPr>
        <w:t>75—98</w:t>
      </w:r>
      <w:r w:rsidRPr="002C2B9E">
        <w:rPr>
          <w:rFonts w:ascii="Times New Roman" w:eastAsia="標楷體" w:hAnsi="Times New Roman" w:cs="Times New Roman"/>
        </w:rPr>
        <w:t>。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2C2B9E" w:rsidRDefault="00942914" w:rsidP="002C2B9E">
      <w:pPr>
        <w:pStyle w:val="aa"/>
        <w:numPr>
          <w:ilvl w:val="0"/>
          <w:numId w:val="3"/>
        </w:numPr>
        <w:tabs>
          <w:tab w:val="num" w:pos="48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王俐容，</w:t>
      </w:r>
      <w:r w:rsidRPr="002C2B9E">
        <w:rPr>
          <w:rFonts w:ascii="Times New Roman" w:eastAsia="標楷體" w:hAnsi="Times New Roman" w:cs="Times New Roman"/>
        </w:rPr>
        <w:t>(2009)</w:t>
      </w:r>
      <w:r w:rsidRPr="002C2B9E">
        <w:rPr>
          <w:rFonts w:ascii="Times New Roman" w:eastAsia="標楷體" w:hAnsi="Times New Roman" w:cs="Times New Roman"/>
        </w:rPr>
        <w:t>，〈文化政策與公民建構：以台灣與中國為例〉，收錄於《公民社會理論與實踐》，台北，智勝文化事業有限公司，頁</w:t>
      </w:r>
      <w:r w:rsidRPr="002C2B9E">
        <w:rPr>
          <w:rFonts w:ascii="Times New Roman" w:eastAsia="標楷體" w:hAnsi="Times New Roman" w:cs="Times New Roman"/>
        </w:rPr>
        <w:t>115—135</w:t>
      </w:r>
      <w:r w:rsidRPr="002C2B9E">
        <w:rPr>
          <w:rFonts w:ascii="Times New Roman" w:eastAsia="標楷體" w:hAnsi="Times New Roman" w:cs="Times New Roman"/>
        </w:rPr>
        <w:t>。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942914" w:rsidRPr="002C2B9E" w:rsidRDefault="00942914" w:rsidP="002C2B9E">
      <w:pPr>
        <w:pStyle w:val="aa"/>
        <w:numPr>
          <w:ilvl w:val="0"/>
          <w:numId w:val="3"/>
        </w:numPr>
        <w:tabs>
          <w:tab w:val="num" w:pos="48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王俐容，</w:t>
      </w:r>
      <w:r w:rsidRPr="002C2B9E">
        <w:rPr>
          <w:rFonts w:ascii="Times New Roman" w:eastAsia="標楷體" w:hAnsi="Times New Roman" w:cs="Times New Roman"/>
        </w:rPr>
        <w:t>(2007)</w:t>
      </w:r>
      <w:r w:rsidRPr="002C2B9E">
        <w:rPr>
          <w:rFonts w:ascii="Times New Roman" w:eastAsia="標楷體" w:hAnsi="Times New Roman" w:cs="Times New Roman"/>
        </w:rPr>
        <w:t>，〈文化政策與公民權的落實：從國際到台灣〉，收錄於《華人文化圈的公民社會發展》，台北：韋伯文化，頁</w:t>
      </w:r>
      <w:r w:rsidRPr="002C2B9E">
        <w:rPr>
          <w:rFonts w:ascii="Times New Roman" w:eastAsia="標楷體" w:hAnsi="Times New Roman" w:cs="Times New Roman"/>
        </w:rPr>
        <w:t>183-208</w:t>
      </w:r>
      <w:r w:rsidRPr="002C2B9E">
        <w:rPr>
          <w:rFonts w:ascii="Times New Roman" w:eastAsia="標楷體" w:hAnsi="Times New Roman" w:cs="Times New Roman"/>
        </w:rPr>
        <w:t>。</w:t>
      </w:r>
    </w:p>
    <w:p w:rsidR="002C2B9E" w:rsidRDefault="002C2B9E" w:rsidP="00942914">
      <w:pPr>
        <w:tabs>
          <w:tab w:val="num" w:pos="-180"/>
        </w:tabs>
        <w:adjustRightInd w:val="0"/>
        <w:spacing w:line="360" w:lineRule="auto"/>
        <w:ind w:leftChars="-75" w:left="300" w:rightChars="-201" w:right="-482" w:hangingChars="200" w:hanging="480"/>
        <w:jc w:val="both"/>
        <w:rPr>
          <w:rFonts w:ascii="Times New Roman" w:eastAsia="標楷體" w:hAnsi="Times New Roman" w:cs="Times New Roman"/>
        </w:rPr>
      </w:pPr>
    </w:p>
    <w:p w:rsidR="002C2B9E" w:rsidRPr="002C2B9E" w:rsidRDefault="002C2B9E" w:rsidP="002C2B9E">
      <w:pPr>
        <w:pStyle w:val="aa"/>
        <w:numPr>
          <w:ilvl w:val="0"/>
          <w:numId w:val="1"/>
        </w:numPr>
        <w:tabs>
          <w:tab w:val="num" w:pos="48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研討會論文</w:t>
      </w:r>
    </w:p>
    <w:p w:rsidR="002C2B9E" w:rsidRDefault="002C2B9E" w:rsidP="002C2B9E">
      <w:pPr>
        <w:pStyle w:val="aa"/>
        <w:numPr>
          <w:ilvl w:val="0"/>
          <w:numId w:val="4"/>
        </w:numPr>
        <w:tabs>
          <w:tab w:val="num" w:pos="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 xml:space="preserve">Li-jung Wang,(2011),  </w:t>
      </w:r>
      <w:r w:rsidRPr="002C2B9E">
        <w:rPr>
          <w:rFonts w:ascii="Times New Roman" w:eastAsia="標楷體" w:hAnsi="Times New Roman" w:cs="Times New Roman"/>
          <w:i/>
        </w:rPr>
        <w:t>Transnational” Cultural Policy and Ethnic Identity: A Case Study of Taiwanese-Hakkas in Thailand,</w:t>
      </w:r>
      <w:r w:rsidRPr="002C2B9E">
        <w:rPr>
          <w:rFonts w:ascii="Times New Roman" w:eastAsia="標楷體" w:hAnsi="Times New Roman" w:cs="Times New Roman"/>
        </w:rPr>
        <w:t xml:space="preserve"> 11</w:t>
      </w:r>
      <w:r w:rsidRPr="002C2B9E">
        <w:rPr>
          <w:rFonts w:ascii="Times New Roman" w:eastAsia="標楷體" w:hAnsi="Times New Roman" w:cs="Times New Roman"/>
          <w:vertAlign w:val="superscript"/>
        </w:rPr>
        <w:t>th</w:t>
      </w:r>
      <w:r w:rsidRPr="002C2B9E">
        <w:rPr>
          <w:rFonts w:ascii="Times New Roman" w:eastAsia="標楷體" w:hAnsi="Times New Roman" w:cs="Times New Roman"/>
        </w:rPr>
        <w:t xml:space="preserve"> International Conference on Arts &amp;Cultural Management, , 3-6 July, 2011,Antwerp, Belgium.  </w:t>
      </w:r>
    </w:p>
    <w:p w:rsidR="002C2B9E" w:rsidRPr="002C2B9E" w:rsidRDefault="002C2B9E" w:rsidP="002C2B9E">
      <w:pPr>
        <w:adjustRightInd w:val="0"/>
        <w:spacing w:line="360" w:lineRule="auto"/>
        <w:ind w:left="-180"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Default="002C2B9E" w:rsidP="002C2B9E">
      <w:pPr>
        <w:pStyle w:val="aa"/>
        <w:numPr>
          <w:ilvl w:val="0"/>
          <w:numId w:val="4"/>
        </w:numPr>
        <w:tabs>
          <w:tab w:val="num" w:pos="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 xml:space="preserve">Li-Jung Wang, Wei-Ching Wang, (2010) </w:t>
      </w:r>
      <w:r w:rsidRPr="002C2B9E">
        <w:rPr>
          <w:rFonts w:ascii="Times New Roman" w:eastAsia="標楷體" w:hAnsi="Times New Roman" w:cs="Times New Roman"/>
          <w:i/>
          <w:iCs/>
        </w:rPr>
        <w:t xml:space="preserve">Transnational Community, the Internet Use, and National Identity: A Case Study of Taiwanese Americans, </w:t>
      </w:r>
      <w:r w:rsidRPr="002C2B9E">
        <w:rPr>
          <w:rFonts w:ascii="Times New Roman" w:eastAsia="標楷體" w:hAnsi="Times New Roman" w:cs="Times New Roman"/>
        </w:rPr>
        <w:t xml:space="preserve">19th AMIC Annual Conference “Technology and Culture: Communication Connectors and Dividers” to be held from 21 – 23 June 2010 at the Suntec Singapore Convention Centre. </w:t>
      </w:r>
    </w:p>
    <w:p w:rsidR="002C2B9E" w:rsidRPr="002C2B9E" w:rsidRDefault="002C2B9E" w:rsidP="002C2B9E">
      <w:pPr>
        <w:adjustRightInd w:val="0"/>
        <w:spacing w:line="360" w:lineRule="auto"/>
        <w:ind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Pr="002C2B9E" w:rsidRDefault="002C2B9E" w:rsidP="002C2B9E">
      <w:pPr>
        <w:pStyle w:val="aa"/>
        <w:numPr>
          <w:ilvl w:val="0"/>
          <w:numId w:val="4"/>
        </w:numPr>
        <w:tabs>
          <w:tab w:val="num" w:pos="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  <w:lang w:eastAsia="zh-CN"/>
        </w:rPr>
        <w:lastRenderedPageBreak/>
        <w:t>王俐容、江明修、陳瑞珠</w:t>
      </w:r>
      <w:r w:rsidRPr="002C2B9E">
        <w:rPr>
          <w:rFonts w:ascii="Times New Roman" w:eastAsia="標楷體" w:hAnsi="Times New Roman" w:cs="Times New Roman"/>
          <w:lang w:eastAsia="zh-CN"/>
        </w:rPr>
        <w:t>(2009)</w:t>
      </w:r>
      <w:r w:rsidRPr="002C2B9E">
        <w:rPr>
          <w:rFonts w:ascii="Times New Roman" w:eastAsia="標楷體" w:hAnsi="Times New Roman" w:cs="Times New Roman"/>
          <w:lang w:eastAsia="zh-CN"/>
        </w:rPr>
        <w:t>〈泰國客家族群認同的形成與發展：一個初探性的研究〉，國立新加坡大學，十一月於《</w:t>
      </w:r>
      <w:r w:rsidRPr="002C2B9E">
        <w:rPr>
          <w:rStyle w:val="a3"/>
          <w:rFonts w:ascii="Times New Roman" w:eastAsia="標楷體" w:hAnsi="Times New Roman" w:cs="Times New Roman"/>
          <w:b w:val="0"/>
        </w:rPr>
        <w:t>族群、歷史與文化亞洲聯合論壇</w:t>
      </w:r>
      <w:r w:rsidRPr="002C2B9E">
        <w:rPr>
          <w:rStyle w:val="a3"/>
          <w:rFonts w:ascii="Times New Roman" w:eastAsia="標楷體" w:hAnsi="Times New Roman" w:cs="Times New Roman"/>
          <w:b w:val="0"/>
        </w:rPr>
        <w:t>—</w:t>
      </w:r>
      <w:r w:rsidRPr="002C2B9E">
        <w:rPr>
          <w:rStyle w:val="a3"/>
          <w:rFonts w:ascii="Times New Roman" w:eastAsia="標楷體" w:hAnsi="Times New Roman" w:cs="Times New Roman"/>
          <w:b w:val="0"/>
        </w:rPr>
        <w:t>東南亞華人族群關係與區域比較研究國際學術研討會</w:t>
      </w:r>
      <w:r w:rsidRPr="002C2B9E">
        <w:rPr>
          <w:rFonts w:ascii="Times New Roman" w:eastAsia="標楷體" w:hAnsi="Times New Roman" w:cs="Times New Roman"/>
          <w:lang w:eastAsia="zh-CN"/>
        </w:rPr>
        <w:t>》提出。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2C2B9E" w:rsidRDefault="002C2B9E" w:rsidP="002C2B9E">
      <w:pPr>
        <w:pStyle w:val="aa"/>
        <w:numPr>
          <w:ilvl w:val="0"/>
          <w:numId w:val="4"/>
        </w:numPr>
        <w:tabs>
          <w:tab w:val="num" w:pos="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王俐容、劉宜君、朱鎮明</w:t>
      </w:r>
      <w:r w:rsidRPr="002C2B9E">
        <w:rPr>
          <w:rFonts w:ascii="Times New Roman" w:eastAsia="標楷體" w:hAnsi="Times New Roman" w:cs="Times New Roman"/>
        </w:rPr>
        <w:t>(2009)</w:t>
      </w:r>
      <w:r w:rsidRPr="002C2B9E">
        <w:rPr>
          <w:rFonts w:ascii="Times New Roman" w:eastAsia="標楷體" w:hAnsi="Times New Roman" w:cs="Times New Roman"/>
        </w:rPr>
        <w:t>〈台灣民眾文化權的落實研究：以文化參與權為例〉，文化研究年會，一月</w:t>
      </w:r>
      <w:r w:rsidRPr="002C2B9E">
        <w:rPr>
          <w:rFonts w:ascii="Times New Roman" w:eastAsia="標楷體" w:hAnsi="Times New Roman" w:cs="Times New Roman"/>
        </w:rPr>
        <w:t>9</w:t>
      </w:r>
      <w:r w:rsidRPr="002C2B9E">
        <w:rPr>
          <w:rFonts w:ascii="Times New Roman" w:eastAsia="標楷體" w:hAnsi="Times New Roman" w:cs="Times New Roman"/>
        </w:rPr>
        <w:t>日、</w:t>
      </w:r>
      <w:r w:rsidRPr="002C2B9E">
        <w:rPr>
          <w:rFonts w:ascii="Times New Roman" w:eastAsia="標楷體" w:hAnsi="Times New Roman" w:cs="Times New Roman"/>
        </w:rPr>
        <w:t>10</w:t>
      </w:r>
      <w:r w:rsidRPr="002C2B9E">
        <w:rPr>
          <w:rFonts w:ascii="Times New Roman" w:eastAsia="標楷體" w:hAnsi="Times New Roman" w:cs="Times New Roman"/>
        </w:rPr>
        <w:t>日於國立成功大學舉辦。</w:t>
      </w:r>
    </w:p>
    <w:p w:rsidR="002C2B9E" w:rsidRPr="002C2B9E" w:rsidRDefault="002C2B9E" w:rsidP="002C2B9E">
      <w:pPr>
        <w:pStyle w:val="aa"/>
        <w:rPr>
          <w:rFonts w:ascii="Times New Roman" w:eastAsia="標楷體" w:hAnsi="Times New Roman" w:cs="Times New Roman" w:hint="eastAsia"/>
        </w:rPr>
      </w:pPr>
    </w:p>
    <w:p w:rsidR="002C2B9E" w:rsidRPr="002C2B9E" w:rsidRDefault="002C2B9E" w:rsidP="002C2B9E">
      <w:pPr>
        <w:pStyle w:val="aa"/>
        <w:numPr>
          <w:ilvl w:val="0"/>
          <w:numId w:val="4"/>
        </w:numPr>
        <w:tabs>
          <w:tab w:val="num" w:pos="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王俐容、賴守誠、馮敏惠</w:t>
      </w:r>
      <w:r w:rsidRPr="002C2B9E">
        <w:rPr>
          <w:rFonts w:ascii="Times New Roman" w:eastAsia="標楷體" w:hAnsi="Times New Roman" w:cs="Times New Roman"/>
        </w:rPr>
        <w:t>(2008)</w:t>
      </w:r>
      <w:r w:rsidRPr="002C2B9E">
        <w:rPr>
          <w:rFonts w:ascii="Times New Roman" w:eastAsia="標楷體" w:hAnsi="Times New Roman" w:cs="Times New Roman"/>
        </w:rPr>
        <w:t>，〈台灣兒童消費研究初探：以麥當勞為例〉，</w:t>
      </w:r>
      <w:r w:rsidRPr="002C2B9E">
        <w:rPr>
          <w:rFonts w:ascii="Times New Roman" w:eastAsia="標楷體" w:hAnsi="Times New Roman" w:cs="Times New Roman"/>
        </w:rPr>
        <w:t>2008</w:t>
      </w:r>
    </w:p>
    <w:p w:rsidR="002C2B9E" w:rsidRDefault="002C2B9E" w:rsidP="002C2B9E">
      <w:pPr>
        <w:spacing w:line="360" w:lineRule="auto"/>
        <w:ind w:leftChars="-150" w:left="-360" w:rightChars="-201" w:right="-482"/>
        <w:jc w:val="both"/>
        <w:rPr>
          <w:rFonts w:ascii="Times New Roman" w:eastAsia="標楷體" w:hAnsi="Times New Roman" w:cs="Times New Roman"/>
        </w:rPr>
      </w:pPr>
      <w:r w:rsidRPr="0072095A">
        <w:rPr>
          <w:rFonts w:ascii="Times New Roman" w:eastAsia="標楷體" w:hAnsi="Times New Roman" w:cs="Times New Roman"/>
        </w:rPr>
        <w:t xml:space="preserve">      </w:t>
      </w:r>
      <w:r w:rsidRPr="0072095A">
        <w:rPr>
          <w:rFonts w:ascii="Times New Roman" w:eastAsia="標楷體" w:hAnsi="Times New Roman" w:cs="Times New Roman"/>
        </w:rPr>
        <w:t>台灣社會學年會提出，台北：中央研究院。</w:t>
      </w:r>
    </w:p>
    <w:p w:rsidR="002C2B9E" w:rsidRDefault="002C2B9E" w:rsidP="002C2B9E">
      <w:pPr>
        <w:spacing w:line="360" w:lineRule="auto"/>
        <w:ind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Pr="002C2B9E" w:rsidRDefault="002C2B9E" w:rsidP="002C2B9E">
      <w:pPr>
        <w:pStyle w:val="aa"/>
        <w:numPr>
          <w:ilvl w:val="0"/>
          <w:numId w:val="4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王俐容、劉阿榮</w:t>
      </w:r>
      <w:r w:rsidRPr="002C2B9E">
        <w:rPr>
          <w:rFonts w:ascii="Times New Roman" w:eastAsia="標楷體" w:hAnsi="Times New Roman" w:cs="Times New Roman"/>
        </w:rPr>
        <w:t>(2008)</w:t>
      </w:r>
      <w:r w:rsidRPr="002C2B9E">
        <w:rPr>
          <w:rFonts w:ascii="Times New Roman" w:eastAsia="標楷體" w:hAnsi="Times New Roman" w:cs="Times New Roman"/>
        </w:rPr>
        <w:t>，〈族群文化政策與永續社會發展：以桃園縣客家鄉鎮為例〉，</w:t>
      </w:r>
    </w:p>
    <w:p w:rsidR="002C2B9E" w:rsidRPr="0072095A" w:rsidRDefault="002C2B9E" w:rsidP="002C2B9E">
      <w:pPr>
        <w:spacing w:line="360" w:lineRule="auto"/>
        <w:ind w:leftChars="-150" w:left="-360" w:rightChars="-201" w:right="-482"/>
        <w:jc w:val="both"/>
        <w:rPr>
          <w:rFonts w:ascii="Times New Roman" w:eastAsia="標楷體" w:hAnsi="Times New Roman" w:cs="Times New Roman"/>
        </w:rPr>
      </w:pPr>
      <w:r w:rsidRPr="0072095A">
        <w:rPr>
          <w:rFonts w:ascii="Times New Roman" w:eastAsia="標楷體" w:hAnsi="Times New Roman" w:cs="Times New Roman"/>
        </w:rPr>
        <w:t xml:space="preserve">      2008</w:t>
      </w:r>
      <w:r w:rsidRPr="0072095A">
        <w:rPr>
          <w:rFonts w:ascii="Times New Roman" w:eastAsia="標楷體" w:hAnsi="Times New Roman" w:cs="Times New Roman"/>
        </w:rPr>
        <w:t>年兩岸四地「激盪與迴響：亞太社會文化的展望」學術研討會，中壢：</w:t>
      </w:r>
      <w:r w:rsidRPr="0072095A">
        <w:rPr>
          <w:rFonts w:ascii="Times New Roman" w:eastAsia="標楷體" w:hAnsi="Times New Roman" w:cs="Times New Roman"/>
        </w:rPr>
        <w:t xml:space="preserve">     </w:t>
      </w:r>
    </w:p>
    <w:p w:rsidR="002C2B9E" w:rsidRDefault="002C2B9E" w:rsidP="002C2B9E">
      <w:pPr>
        <w:spacing w:line="360" w:lineRule="auto"/>
        <w:ind w:leftChars="-150" w:left="-360" w:rightChars="-201" w:right="-482"/>
        <w:jc w:val="both"/>
        <w:rPr>
          <w:rFonts w:ascii="Times New Roman" w:eastAsia="標楷體" w:hAnsi="Times New Roman" w:cs="Times New Roman"/>
        </w:rPr>
      </w:pPr>
      <w:r w:rsidRPr="0072095A">
        <w:rPr>
          <w:rFonts w:ascii="Times New Roman" w:eastAsia="標楷體" w:hAnsi="Times New Roman" w:cs="Times New Roman"/>
        </w:rPr>
        <w:t xml:space="preserve">      </w:t>
      </w:r>
      <w:r w:rsidRPr="0072095A">
        <w:rPr>
          <w:rFonts w:ascii="Times New Roman" w:eastAsia="標楷體" w:hAnsi="Times New Roman" w:cs="Times New Roman"/>
        </w:rPr>
        <w:t>元智大學。</w:t>
      </w:r>
    </w:p>
    <w:p w:rsidR="002C2B9E" w:rsidRDefault="002C2B9E" w:rsidP="002C2B9E">
      <w:pPr>
        <w:spacing w:line="360" w:lineRule="auto"/>
        <w:ind w:leftChars="-150" w:left="-360"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Pr="002C2B9E" w:rsidRDefault="002C2B9E" w:rsidP="002C2B9E">
      <w:pPr>
        <w:pStyle w:val="aa"/>
        <w:numPr>
          <w:ilvl w:val="0"/>
          <w:numId w:val="4"/>
        </w:numPr>
        <w:spacing w:line="360" w:lineRule="auto"/>
        <w:ind w:leftChars="0" w:rightChars="-201" w:right="-482"/>
        <w:jc w:val="both"/>
        <w:rPr>
          <w:rStyle w:val="a3"/>
          <w:rFonts w:ascii="Times New Roman" w:eastAsia="標楷體" w:hAnsi="Times New Roman" w:cs="Times New Roman"/>
          <w:b w:val="0"/>
          <w:bCs w:val="0"/>
        </w:rPr>
      </w:pPr>
      <w:r w:rsidRPr="002C2B9E">
        <w:rPr>
          <w:rFonts w:ascii="Times New Roman" w:eastAsia="標楷體" w:hAnsi="Times New Roman" w:cs="Times New Roman"/>
        </w:rPr>
        <w:t>王俐容、楊蕙嘉</w:t>
      </w:r>
      <w:r w:rsidRPr="002C2B9E">
        <w:rPr>
          <w:rFonts w:ascii="Times New Roman" w:eastAsia="標楷體" w:hAnsi="Times New Roman" w:cs="Times New Roman"/>
        </w:rPr>
        <w:t>(2008)</w:t>
      </w:r>
      <w:r w:rsidRPr="002C2B9E">
        <w:rPr>
          <w:rFonts w:ascii="Times New Roman" w:eastAsia="標楷體" w:hAnsi="Times New Roman" w:cs="Times New Roman"/>
        </w:rPr>
        <w:t>，〈</w:t>
      </w:r>
      <w:r w:rsidRPr="002C2B9E">
        <w:rPr>
          <w:rStyle w:val="a3"/>
          <w:rFonts w:ascii="Times New Roman" w:eastAsia="標楷體" w:hAnsi="Times New Roman" w:cs="Times New Roman"/>
          <w:b w:val="0"/>
        </w:rPr>
        <w:t>當代台灣客家流行音樂的族群再現與文化認同〉，第二</w:t>
      </w:r>
    </w:p>
    <w:p w:rsidR="002C2B9E" w:rsidRPr="0072095A" w:rsidRDefault="002C2B9E" w:rsidP="002C2B9E">
      <w:pPr>
        <w:spacing w:line="360" w:lineRule="auto"/>
        <w:ind w:leftChars="-150" w:left="-360" w:rightChars="-201" w:right="-482"/>
        <w:jc w:val="both"/>
        <w:rPr>
          <w:rStyle w:val="a3"/>
          <w:rFonts w:ascii="Times New Roman" w:eastAsia="標楷體" w:hAnsi="Times New Roman" w:cs="Times New Roman"/>
          <w:b w:val="0"/>
        </w:rPr>
      </w:pPr>
      <w:r w:rsidRPr="0072095A">
        <w:rPr>
          <w:rStyle w:val="a3"/>
          <w:rFonts w:ascii="Times New Roman" w:eastAsia="標楷體" w:hAnsi="Times New Roman" w:cs="Times New Roman"/>
          <w:b w:val="0"/>
        </w:rPr>
        <w:t xml:space="preserve">      </w:t>
      </w:r>
      <w:r w:rsidRPr="0072095A">
        <w:rPr>
          <w:rStyle w:val="a3"/>
          <w:rFonts w:ascii="Times New Roman" w:eastAsia="標楷體" w:hAnsi="Times New Roman" w:cs="Times New Roman"/>
          <w:b w:val="0"/>
        </w:rPr>
        <w:t>屆台灣客家研究國際研討會：客家的形成與變遷，新竹：交通大學。</w:t>
      </w:r>
    </w:p>
    <w:p w:rsidR="002C2B9E" w:rsidRPr="0072095A" w:rsidRDefault="002C2B9E" w:rsidP="002C2B9E">
      <w:pPr>
        <w:spacing w:line="360" w:lineRule="auto"/>
        <w:ind w:leftChars="-150" w:left="-360" w:rightChars="-201" w:right="-482"/>
        <w:jc w:val="both"/>
        <w:rPr>
          <w:rFonts w:ascii="Times New Roman" w:eastAsia="標楷體" w:hAnsi="Times New Roman" w:cs="Times New Roman"/>
        </w:rPr>
      </w:pPr>
      <w:r w:rsidRPr="0072095A">
        <w:rPr>
          <w:rFonts w:ascii="Times New Roman" w:eastAsia="標楷體" w:hAnsi="Times New Roman" w:cs="Times New Roman"/>
        </w:rPr>
        <w:t xml:space="preserve">  </w:t>
      </w:r>
      <w:r w:rsidRPr="0072095A">
        <w:rPr>
          <w:rFonts w:ascii="Times New Roman" w:eastAsia="標楷體" w:hAnsi="Times New Roman" w:cs="Times New Roman"/>
        </w:rPr>
        <w:t>王俐容</w:t>
      </w:r>
      <w:r w:rsidRPr="0072095A">
        <w:rPr>
          <w:rFonts w:ascii="Times New Roman" w:eastAsia="標楷體" w:hAnsi="Times New Roman" w:cs="Times New Roman"/>
        </w:rPr>
        <w:t>(2008)</w:t>
      </w:r>
      <w:r w:rsidRPr="0072095A">
        <w:rPr>
          <w:rFonts w:ascii="Times New Roman" w:eastAsia="標楷體" w:hAnsi="Times New Roman" w:cs="Times New Roman"/>
        </w:rPr>
        <w:t>，〈文化政策與公民建構：以台灣與中國為例〉，</w:t>
      </w:r>
      <w:r w:rsidRPr="0072095A">
        <w:rPr>
          <w:rFonts w:ascii="Times New Roman" w:eastAsia="標楷體" w:hAnsi="Times New Roman" w:cs="Times New Roman"/>
        </w:rPr>
        <w:t>2008</w:t>
      </w:r>
      <w:r w:rsidRPr="0072095A">
        <w:rPr>
          <w:rFonts w:ascii="Times New Roman" w:eastAsia="標楷體" w:hAnsi="Times New Roman" w:cs="Times New Roman"/>
        </w:rPr>
        <w:t>年公民社會國</w:t>
      </w:r>
    </w:p>
    <w:p w:rsidR="002C2B9E" w:rsidRDefault="002C2B9E" w:rsidP="002C2B9E">
      <w:pPr>
        <w:spacing w:line="360" w:lineRule="auto"/>
        <w:ind w:leftChars="-150" w:left="-360" w:rightChars="-201" w:right="-482"/>
        <w:jc w:val="both"/>
        <w:rPr>
          <w:rFonts w:ascii="Times New Roman" w:eastAsia="標楷體" w:hAnsi="Times New Roman" w:cs="Times New Roman"/>
        </w:rPr>
      </w:pPr>
      <w:r w:rsidRPr="0072095A">
        <w:rPr>
          <w:rFonts w:ascii="Times New Roman" w:eastAsia="標楷體" w:hAnsi="Times New Roman" w:cs="Times New Roman"/>
        </w:rPr>
        <w:t xml:space="preserve">      </w:t>
      </w:r>
      <w:r w:rsidRPr="0072095A">
        <w:rPr>
          <w:rFonts w:ascii="Times New Roman" w:eastAsia="標楷體" w:hAnsi="Times New Roman" w:cs="Times New Roman"/>
        </w:rPr>
        <w:t>際論壇，中壢：中央大學。</w:t>
      </w:r>
    </w:p>
    <w:p w:rsidR="002C2B9E" w:rsidRDefault="002C2B9E" w:rsidP="002C2B9E">
      <w:pPr>
        <w:spacing w:line="360" w:lineRule="auto"/>
        <w:ind w:leftChars="-150" w:left="-360"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Default="002C2B9E" w:rsidP="002C2B9E">
      <w:pPr>
        <w:pStyle w:val="aa"/>
        <w:numPr>
          <w:ilvl w:val="0"/>
          <w:numId w:val="4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Li-Jung Wang (2008) ’</w:t>
      </w:r>
      <w:r w:rsidRPr="002C2B9E">
        <w:rPr>
          <w:rFonts w:ascii="Times New Roman" w:eastAsia="標楷體" w:hAnsi="Times New Roman" w:cs="Times New Roman"/>
          <w:i/>
        </w:rPr>
        <w:t>Cultural Rights and Diversity in Cultural Policy: Taiwan and China’</w:t>
      </w:r>
      <w:r w:rsidRPr="002C2B9E">
        <w:rPr>
          <w:rFonts w:ascii="Times New Roman" w:eastAsia="標楷體" w:hAnsi="Times New Roman" w:cs="Times New Roman"/>
        </w:rPr>
        <w:t xml:space="preserve">, </w:t>
      </w:r>
      <w:r w:rsidRPr="002C2B9E">
        <w:rPr>
          <w:rFonts w:ascii="Times New Roman" w:eastAsia="標楷體" w:hAnsi="Times New Roman" w:cs="Times New Roman"/>
        </w:rPr>
        <w:t>於</w:t>
      </w:r>
      <w:r w:rsidRPr="002C2B9E">
        <w:rPr>
          <w:rFonts w:ascii="Times New Roman" w:eastAsia="標楷體" w:hAnsi="Times New Roman" w:cs="Times New Roman"/>
        </w:rPr>
        <w:t>the Fifth International Conference on Cultural Policy Research(ICCPR)</w:t>
      </w:r>
      <w:r w:rsidRPr="002C2B9E">
        <w:rPr>
          <w:rFonts w:ascii="Times New Roman" w:eastAsia="標楷體" w:hAnsi="Times New Roman" w:cs="Times New Roman"/>
          <w:i/>
        </w:rPr>
        <w:t>,</w:t>
      </w:r>
      <w:r w:rsidRPr="002C2B9E">
        <w:rPr>
          <w:rFonts w:ascii="Times New Roman" w:eastAsia="標楷體" w:hAnsi="Times New Roman" w:cs="Times New Roman"/>
        </w:rPr>
        <w:t>土耳其伊斯坦堡提出。</w:t>
      </w:r>
    </w:p>
    <w:p w:rsidR="002C2B9E" w:rsidRPr="002C2B9E" w:rsidRDefault="002C2B9E" w:rsidP="002C2B9E">
      <w:pPr>
        <w:spacing w:line="360" w:lineRule="auto"/>
        <w:ind w:left="-180" w:rightChars="-201" w:right="-482"/>
        <w:jc w:val="both"/>
        <w:rPr>
          <w:rFonts w:ascii="Times New Roman" w:eastAsia="標楷體" w:hAnsi="Times New Roman" w:cs="Times New Roman" w:hint="eastAsia"/>
        </w:rPr>
      </w:pPr>
    </w:p>
    <w:p w:rsidR="002C2B9E" w:rsidRPr="002C2B9E" w:rsidRDefault="002C2B9E" w:rsidP="002C2B9E">
      <w:pPr>
        <w:pStyle w:val="aa"/>
        <w:numPr>
          <w:ilvl w:val="0"/>
          <w:numId w:val="4"/>
        </w:numPr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 w:rsidRPr="002C2B9E">
        <w:rPr>
          <w:rFonts w:ascii="Times New Roman" w:eastAsia="標楷體" w:hAnsi="Times New Roman" w:cs="Times New Roman"/>
        </w:rPr>
        <w:t>王俐容、朱淑娟</w:t>
      </w:r>
      <w:r w:rsidRPr="002C2B9E">
        <w:rPr>
          <w:rFonts w:ascii="Times New Roman" w:eastAsia="標楷體" w:hAnsi="Times New Roman" w:cs="Times New Roman"/>
        </w:rPr>
        <w:t>(2008)</w:t>
      </w:r>
      <w:r w:rsidRPr="002C2B9E">
        <w:rPr>
          <w:rFonts w:ascii="Times New Roman" w:eastAsia="標楷體" w:hAnsi="Times New Roman" w:cs="Times New Roman"/>
        </w:rPr>
        <w:t>，〈台灣跨國社群電視媒體初探：以「台灣媳婦」為例〉，桃園、開南大學〈全球化與行政治理〉研討會，</w:t>
      </w:r>
      <w:smartTag w:uri="urn:schemas-microsoft-com:office:smarttags" w:element="chsdate">
        <w:smartTagPr>
          <w:attr w:name="Year" w:val="2008"/>
          <w:attr w:name="Month" w:val="5"/>
          <w:attr w:name="Day" w:val="2"/>
          <w:attr w:name="IsLunarDate" w:val="False"/>
          <w:attr w:name="IsROCDate" w:val="False"/>
        </w:smartTagPr>
        <w:r w:rsidRPr="002C2B9E">
          <w:rPr>
            <w:rFonts w:ascii="Times New Roman" w:eastAsia="標楷體" w:hAnsi="Times New Roman" w:cs="Times New Roman"/>
          </w:rPr>
          <w:t>2008</w:t>
        </w:r>
        <w:r w:rsidRPr="002C2B9E">
          <w:rPr>
            <w:rFonts w:ascii="Times New Roman" w:eastAsia="標楷體" w:hAnsi="Times New Roman" w:cs="Times New Roman"/>
          </w:rPr>
          <w:t>年</w:t>
        </w:r>
        <w:r w:rsidRPr="002C2B9E">
          <w:rPr>
            <w:rFonts w:ascii="Times New Roman" w:eastAsia="標楷體" w:hAnsi="Times New Roman" w:cs="Times New Roman"/>
          </w:rPr>
          <w:t>5</w:t>
        </w:r>
        <w:r w:rsidRPr="002C2B9E">
          <w:rPr>
            <w:rFonts w:ascii="Times New Roman" w:eastAsia="標楷體" w:hAnsi="Times New Roman" w:cs="Times New Roman"/>
          </w:rPr>
          <w:t>月</w:t>
        </w:r>
        <w:r w:rsidRPr="002C2B9E">
          <w:rPr>
            <w:rFonts w:ascii="Times New Roman" w:eastAsia="標楷體" w:hAnsi="Times New Roman" w:cs="Times New Roman"/>
          </w:rPr>
          <w:t>2</w:t>
        </w:r>
        <w:r w:rsidRPr="002C2B9E">
          <w:rPr>
            <w:rFonts w:ascii="Times New Roman" w:eastAsia="標楷體" w:hAnsi="Times New Roman" w:cs="Times New Roman"/>
          </w:rPr>
          <w:t>日</w:t>
        </w:r>
      </w:smartTag>
      <w:r w:rsidRPr="002C2B9E">
        <w:rPr>
          <w:rFonts w:ascii="Times New Roman" w:eastAsia="標楷體" w:hAnsi="Times New Roman" w:cs="Times New Roman"/>
        </w:rPr>
        <w:t>。</w:t>
      </w:r>
    </w:p>
    <w:p w:rsidR="00942914" w:rsidRPr="002C2B9E" w:rsidRDefault="00942914" w:rsidP="002C2B9E">
      <w:pPr>
        <w:tabs>
          <w:tab w:val="num" w:pos="0"/>
        </w:tabs>
        <w:adjustRightInd w:val="0"/>
        <w:spacing w:line="360" w:lineRule="auto"/>
        <w:ind w:rightChars="-201" w:right="-482"/>
        <w:jc w:val="both"/>
        <w:rPr>
          <w:rFonts w:ascii="Times New Roman" w:eastAsia="標楷體" w:hAnsi="Times New Roman" w:cs="Times New Roman"/>
          <w:b/>
        </w:rPr>
      </w:pPr>
    </w:p>
    <w:p w:rsidR="00942914" w:rsidRPr="002C2B9E" w:rsidRDefault="002C2B9E" w:rsidP="002C2B9E">
      <w:pPr>
        <w:pStyle w:val="aa"/>
        <w:numPr>
          <w:ilvl w:val="0"/>
          <w:numId w:val="1"/>
        </w:numPr>
        <w:tabs>
          <w:tab w:val="num" w:pos="0"/>
        </w:tabs>
        <w:adjustRightInd w:val="0"/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研究計畫</w:t>
      </w:r>
    </w:p>
    <w:p w:rsidR="00942914" w:rsidRPr="002C2B9E" w:rsidRDefault="00942914" w:rsidP="002C2B9E">
      <w:pPr>
        <w:pStyle w:val="aa"/>
        <w:numPr>
          <w:ilvl w:val="0"/>
          <w:numId w:val="5"/>
        </w:numPr>
        <w:tabs>
          <w:tab w:val="num" w:pos="567"/>
        </w:tabs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  <w:b/>
        </w:rPr>
      </w:pPr>
      <w:r w:rsidRPr="002C2B9E">
        <w:rPr>
          <w:rFonts w:ascii="Times New Roman" w:eastAsia="標楷體" w:hAnsi="Times New Roman" w:cs="Times New Roman"/>
          <w:b/>
        </w:rPr>
        <w:t>近五年國科會研究計畫：</w:t>
      </w:r>
    </w:p>
    <w:tbl>
      <w:tblPr>
        <w:tblW w:w="971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5"/>
        <w:gridCol w:w="2666"/>
        <w:gridCol w:w="1985"/>
      </w:tblGrid>
      <w:tr w:rsidR="00942914" w:rsidRPr="0072095A" w:rsidTr="00FD48B8">
        <w:trPr>
          <w:cantSplit/>
        </w:trPr>
        <w:tc>
          <w:tcPr>
            <w:tcW w:w="97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62" w:left="149" w:rightChars="-201" w:right="-482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國科會專題研究計畫</w:t>
            </w:r>
          </w:p>
        </w:tc>
      </w:tr>
      <w:tr w:rsidR="00942914" w:rsidRPr="0072095A" w:rsidTr="00FD48B8">
        <w:trPr>
          <w:cantSplit/>
        </w:trPr>
        <w:tc>
          <w:tcPr>
            <w:tcW w:w="5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62" w:left="149" w:rightChars="-201" w:right="-482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計　　畫　　名　　稱／身　份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52" w:left="125" w:rightChars="-201" w:right="-482" w:firstLineChars="127" w:firstLine="305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民國　　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" w:left="-2" w:rightChars="-201" w:right="-482" w:firstLineChars="73" w:firstLine="175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計畫經費</w:t>
            </w:r>
          </w:p>
        </w:tc>
      </w:tr>
      <w:tr w:rsidR="0072095A" w:rsidRPr="0072095A" w:rsidTr="00FD48B8">
        <w:trPr>
          <w:cantSplit/>
        </w:trPr>
        <w:tc>
          <w:tcPr>
            <w:tcW w:w="5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72095A">
            <w:pPr>
              <w:widowControl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台灣青少年文化政策的建構？參與、文化權與族群差異</w:t>
            </w:r>
            <w:r w:rsidRPr="0072095A">
              <w:rPr>
                <w:rFonts w:ascii="Times New Roman" w:eastAsia="標楷體" w:hAnsi="Times New Roman" w:cs="Times New Roman"/>
              </w:rPr>
              <w:t>(</w:t>
            </w:r>
            <w:r w:rsidRPr="0072095A">
              <w:rPr>
                <w:rFonts w:ascii="Times New Roman" w:eastAsia="標楷體" w:hAnsi="Times New Roman" w:cs="Times New Roman"/>
              </w:rPr>
              <w:t>計畫主持人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102/08-104/07(</w:t>
            </w:r>
            <w:r w:rsidRPr="0072095A">
              <w:rPr>
                <w:rFonts w:ascii="Times New Roman" w:eastAsia="標楷體" w:hAnsi="Times New Roman" w:cs="Times New Roman"/>
              </w:rPr>
              <w:t>兩年期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095A" w:rsidRPr="0072095A" w:rsidRDefault="0072095A" w:rsidP="00FD48B8">
            <w:pPr>
              <w:spacing w:line="360" w:lineRule="auto"/>
              <w:ind w:leftChars="-1" w:left="-2" w:rightChars="-201" w:right="-482" w:firstLineChars="73" w:firstLine="175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939,000</w:t>
            </w:r>
            <w:r w:rsidR="007C4EBE">
              <w:rPr>
                <w:rFonts w:ascii="Times New Roman" w:eastAsia="標楷體" w:hAnsi="Times New Roman" w:cs="Times New Roman" w:hint="eastAsia"/>
              </w:rPr>
              <w:t>(</w:t>
            </w:r>
            <w:r w:rsidR="007C4EBE">
              <w:rPr>
                <w:rFonts w:ascii="Times New Roman" w:eastAsia="標楷體" w:hAnsi="Times New Roman" w:cs="Times New Roman" w:hint="eastAsia"/>
              </w:rPr>
              <w:t>元</w:t>
            </w:r>
            <w:r w:rsidR="007C4EBE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42914" w:rsidRPr="0072095A" w:rsidTr="00FD48B8">
        <w:trPr>
          <w:cantSplit/>
        </w:trPr>
        <w:tc>
          <w:tcPr>
            <w:tcW w:w="5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72095A">
            <w:pPr>
              <w:pStyle w:val="a4"/>
              <w:spacing w:line="360" w:lineRule="auto"/>
              <w:ind w:rightChars="58" w:right="139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跨國社群、文化政策與族群認同：以泰國客家為例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計畫主持人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100/08—102/07(</w:t>
            </w:r>
            <w:r w:rsidRPr="0072095A">
              <w:rPr>
                <w:rFonts w:ascii="Times New Roman" w:eastAsia="標楷體" w:hAnsi="Times New Roman" w:cs="Times New Roman"/>
              </w:rPr>
              <w:t>兩年期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" w:left="-2" w:rightChars="-201" w:right="-482" w:firstLineChars="73" w:firstLine="175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847,000(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42914" w:rsidRPr="0072095A" w:rsidTr="00FD48B8">
        <w:trPr>
          <w:cantSplit/>
        </w:trPr>
        <w:tc>
          <w:tcPr>
            <w:tcW w:w="5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72095A">
            <w:pPr>
              <w:pStyle w:val="a4"/>
              <w:spacing w:line="360" w:lineRule="auto"/>
              <w:ind w:rightChars="58" w:right="139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台灣文化政策與文化權的落實：以客家族群與原住民族為例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計畫主持人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98/08--100/07(</w:t>
            </w:r>
            <w:r w:rsidRPr="0072095A">
              <w:rPr>
                <w:rFonts w:ascii="Times New Roman" w:eastAsia="標楷體" w:hAnsi="Times New Roman" w:cs="Times New Roman"/>
              </w:rPr>
              <w:t>兩年期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" w:left="-2" w:rightChars="-201" w:right="-482" w:firstLineChars="73" w:firstLine="175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1,603,101(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42914" w:rsidRPr="0072095A" w:rsidTr="00FD48B8">
        <w:trPr>
          <w:cantSplit/>
        </w:trPr>
        <w:tc>
          <w:tcPr>
            <w:tcW w:w="5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72095A">
            <w:pPr>
              <w:pStyle w:val="a4"/>
              <w:spacing w:line="360" w:lineRule="auto"/>
              <w:ind w:rightChars="58" w:right="139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跨國性社群的認同形塑與網路使用：以美國的台灣社群為例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計畫主持人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97/08—98/07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" w:left="-2" w:rightChars="-201" w:right="-482" w:firstLineChars="73" w:firstLine="175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652,000(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42914" w:rsidRPr="0072095A" w:rsidTr="00FD48B8">
        <w:trPr>
          <w:cantSplit/>
        </w:trPr>
        <w:tc>
          <w:tcPr>
            <w:tcW w:w="5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72095A">
            <w:pPr>
              <w:pStyle w:val="a4"/>
              <w:spacing w:line="360" w:lineRule="auto"/>
              <w:ind w:rightChars="58" w:right="139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文化政策中的文化權與多樣性：台灣與中國之比較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計畫主持人</w:t>
            </w:r>
            <w:r w:rsidRPr="0072095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96/07--97/08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" w:left="-2" w:rightChars="-201" w:right="-482" w:firstLineChars="73" w:firstLine="175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526,000(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42914" w:rsidRPr="0072095A" w:rsidTr="00FD48B8">
        <w:trPr>
          <w:cantSplit/>
        </w:trPr>
        <w:tc>
          <w:tcPr>
            <w:tcW w:w="5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570AB8">
            <w:pPr>
              <w:pStyle w:val="a4"/>
              <w:spacing w:line="360" w:lineRule="auto"/>
              <w:ind w:rightChars="58" w:right="139"/>
              <w:jc w:val="both"/>
              <w:rPr>
                <w:rFonts w:ascii="Times New Roman" w:eastAsia="標楷體" w:hAnsi="Times New Roman"/>
                <w:szCs w:val="24"/>
              </w:rPr>
            </w:pPr>
            <w:r w:rsidRPr="0072095A">
              <w:rPr>
                <w:rFonts w:ascii="Times New Roman" w:eastAsia="標楷體" w:hAnsi="Times New Roman"/>
                <w:color w:val="000000"/>
                <w:szCs w:val="24"/>
              </w:rPr>
              <w:t>多元文化與永續社會發展：文化產業與文化認同之重建</w:t>
            </w:r>
            <w:r w:rsidRPr="0072095A">
              <w:rPr>
                <w:rFonts w:ascii="Times New Roman" w:eastAsia="標楷體" w:hAnsi="Times New Roman"/>
                <w:color w:val="000000"/>
                <w:szCs w:val="24"/>
              </w:rPr>
              <w:t>—</w:t>
            </w:r>
            <w:r w:rsidRPr="0072095A">
              <w:rPr>
                <w:rFonts w:ascii="Times New Roman" w:eastAsia="標楷體" w:hAnsi="Times New Roman"/>
                <w:color w:val="000000"/>
                <w:szCs w:val="24"/>
              </w:rPr>
              <w:t>子計畫一：客家文化與永續社會發展：文化產業與文化認同之重建</w:t>
            </w:r>
            <w:r w:rsidRPr="0072095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72095A">
              <w:rPr>
                <w:rFonts w:ascii="Times New Roman" w:eastAsia="標楷體" w:hAnsi="Times New Roman"/>
                <w:color w:val="000000"/>
                <w:szCs w:val="24"/>
              </w:rPr>
              <w:t>共同主持人</w:t>
            </w:r>
            <w:r w:rsidRPr="0072095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95/08--98/07</w:t>
            </w:r>
            <w:r w:rsidR="00570AB8">
              <w:rPr>
                <w:rFonts w:ascii="Times New Roman" w:eastAsia="標楷體" w:hAnsi="Times New Roman" w:cs="Times New Roman" w:hint="eastAsia"/>
              </w:rPr>
              <w:t>(</w:t>
            </w:r>
            <w:r w:rsidR="00570AB8">
              <w:rPr>
                <w:rFonts w:ascii="Times New Roman" w:eastAsia="標楷體" w:hAnsi="Times New Roman" w:cs="Times New Roman" w:hint="eastAsia"/>
              </w:rPr>
              <w:t>三年期</w:t>
            </w:r>
            <w:r w:rsidR="00570AB8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" w:left="-2" w:rightChars="-201" w:right="-482" w:firstLineChars="73" w:firstLine="175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1392000(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2C2B9E" w:rsidRDefault="002C2B9E" w:rsidP="002C2B9E">
      <w:pPr>
        <w:tabs>
          <w:tab w:val="num" w:pos="567"/>
        </w:tabs>
        <w:spacing w:line="360" w:lineRule="auto"/>
        <w:ind w:rightChars="-201" w:right="-482"/>
        <w:jc w:val="both"/>
        <w:rPr>
          <w:rFonts w:ascii="Times New Roman" w:eastAsia="標楷體" w:hAnsi="Times New Roman" w:cs="Times New Roman"/>
          <w:b/>
        </w:rPr>
      </w:pPr>
    </w:p>
    <w:p w:rsidR="00942914" w:rsidRPr="002C2B9E" w:rsidRDefault="00942914" w:rsidP="002C2B9E">
      <w:pPr>
        <w:pStyle w:val="aa"/>
        <w:numPr>
          <w:ilvl w:val="0"/>
          <w:numId w:val="5"/>
        </w:numPr>
        <w:tabs>
          <w:tab w:val="num" w:pos="567"/>
        </w:tabs>
        <w:spacing w:line="360" w:lineRule="auto"/>
        <w:ind w:leftChars="0" w:rightChars="-201" w:right="-482"/>
        <w:jc w:val="both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2C2B9E">
        <w:rPr>
          <w:rFonts w:ascii="Times New Roman" w:eastAsia="標楷體" w:hAnsi="Times New Roman" w:cs="Times New Roman"/>
          <w:b/>
        </w:rPr>
        <w:t>政府委託計畫：</w:t>
      </w:r>
    </w:p>
    <w:tbl>
      <w:tblPr>
        <w:tblW w:w="957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2"/>
        <w:gridCol w:w="2358"/>
        <w:gridCol w:w="1611"/>
        <w:gridCol w:w="1843"/>
      </w:tblGrid>
      <w:tr w:rsidR="00942914" w:rsidRPr="0072095A" w:rsidTr="00FD48B8">
        <w:trPr>
          <w:cantSplit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63" w:left="151" w:rightChars="-201" w:right="-482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計　　畫　　名　　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民國　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計畫經費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 w:firstLineChars="75" w:firstLine="180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支持單位</w:t>
            </w:r>
          </w:p>
        </w:tc>
      </w:tr>
      <w:tr w:rsidR="0072095A" w:rsidRPr="0072095A" w:rsidTr="00FD48B8">
        <w:trPr>
          <w:cantSplit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台灣客家文化觀光的建構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72095A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102/01—102/11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190000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FD48B8">
            <w:pPr>
              <w:spacing w:line="360" w:lineRule="auto"/>
              <w:ind w:rightChars="47" w:right="113" w:firstLineChars="75" w:firstLine="180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客委會</w:t>
            </w:r>
          </w:p>
        </w:tc>
      </w:tr>
      <w:tr w:rsidR="0072095A" w:rsidRPr="0072095A" w:rsidTr="00FD48B8">
        <w:trPr>
          <w:cantSplit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泰國客家婦女與社團參與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72095A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101/01—101/11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200000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A" w:rsidRPr="0072095A" w:rsidRDefault="0072095A" w:rsidP="00FD48B8">
            <w:pPr>
              <w:spacing w:line="360" w:lineRule="auto"/>
              <w:ind w:rightChars="47" w:right="113" w:firstLineChars="75" w:firstLine="180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客委會</w:t>
            </w:r>
          </w:p>
        </w:tc>
      </w:tr>
      <w:tr w:rsidR="00942914" w:rsidRPr="0072095A" w:rsidTr="00FD48B8">
        <w:trPr>
          <w:cantSplit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泰國客家社團與族群認同初探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72095A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100/04—100/11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200000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 w:firstLineChars="75" w:firstLine="180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客委會</w:t>
            </w:r>
          </w:p>
        </w:tc>
      </w:tr>
      <w:tr w:rsidR="00942914" w:rsidRPr="0072095A" w:rsidTr="00FD48B8">
        <w:trPr>
          <w:cantSplit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  <w:bCs/>
              </w:rPr>
              <w:t>我國客家學術機構發展現況之研究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100/08—101/02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1000000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 w:firstLineChars="75" w:firstLine="180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客委會</w:t>
            </w:r>
          </w:p>
        </w:tc>
      </w:tr>
      <w:tr w:rsidR="00942914" w:rsidRPr="0072095A" w:rsidTr="00FD48B8">
        <w:trPr>
          <w:cantSplit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tabs>
                <w:tab w:val="num" w:pos="480"/>
              </w:tabs>
              <w:adjustRightInd w:val="0"/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lastRenderedPageBreak/>
              <w:t xml:space="preserve">2012 </w:t>
            </w:r>
            <w:r w:rsidRPr="0072095A">
              <w:rPr>
                <w:rFonts w:ascii="Times New Roman" w:eastAsia="標楷體" w:hAnsi="Times New Roman" w:cs="Times New Roman"/>
              </w:rPr>
              <w:t>客家文化產業交流會議」，活動前期調查</w:t>
            </w:r>
            <w:r w:rsidRPr="0072095A">
              <w:rPr>
                <w:rFonts w:ascii="Times New Roman" w:eastAsia="標楷體" w:hAnsi="Times New Roman" w:cs="Times New Roman"/>
              </w:rPr>
              <w:t>(</w:t>
            </w:r>
            <w:r w:rsidRPr="0072095A">
              <w:rPr>
                <w:rFonts w:ascii="Times New Roman" w:eastAsia="標楷體" w:hAnsi="Times New Roman" w:cs="Times New Roman"/>
              </w:rPr>
              <w:t>共同主持人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100/08—101/04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200000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 w:firstLineChars="75" w:firstLine="180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客委會</w:t>
            </w:r>
          </w:p>
        </w:tc>
      </w:tr>
      <w:tr w:rsidR="00942914" w:rsidRPr="0072095A" w:rsidTr="00FD48B8">
        <w:trPr>
          <w:cantSplit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="34"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國藝會組織發展與獎助業務定位研究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100/06—100/09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國家文化藝術基金會</w:t>
            </w:r>
          </w:p>
        </w:tc>
      </w:tr>
      <w:tr w:rsidR="00942914" w:rsidRPr="0072095A" w:rsidTr="00FD48B8">
        <w:trPr>
          <w:cantSplit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  <w:bCs/>
                <w:color w:val="000000"/>
              </w:rPr>
              <w:t>國藝會、文化部及文創院於文化行政體系之定位研究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100/12—101/04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300000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  <w:p w:rsidR="00942914" w:rsidRPr="0072095A" w:rsidRDefault="00942914" w:rsidP="00FD48B8">
            <w:pPr>
              <w:spacing w:line="360" w:lineRule="auto"/>
              <w:ind w:rightChars="-201" w:right="-482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國家文化藝術基金會</w:t>
            </w:r>
          </w:p>
        </w:tc>
      </w:tr>
      <w:tr w:rsidR="00942914" w:rsidRPr="0072095A" w:rsidTr="00FD48B8">
        <w:trPr>
          <w:cantSplit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泰國台灣客家的族群認同初探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99/04—99/12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300000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-201" w:right="-482" w:firstLineChars="75" w:firstLine="180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客委會</w:t>
            </w:r>
          </w:p>
        </w:tc>
      </w:tr>
      <w:tr w:rsidR="00942914" w:rsidRPr="0072095A" w:rsidTr="00FD48B8">
        <w:trPr>
          <w:cantSplit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  <w:color w:val="000000"/>
              </w:rPr>
              <w:t>台灣客家族群文化權評估的初探研究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98/04—98/12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250000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-201" w:right="-482" w:firstLineChars="75" w:firstLine="180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客委會</w:t>
            </w:r>
          </w:p>
        </w:tc>
      </w:tr>
      <w:tr w:rsidR="00942914" w:rsidRPr="0072095A" w:rsidTr="00FD48B8">
        <w:trPr>
          <w:cantSplit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47" w:right="113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我國文化藝術補助政策與執行評估</w:t>
            </w:r>
            <w:r w:rsidRPr="0072095A">
              <w:rPr>
                <w:rFonts w:ascii="Times New Roman" w:eastAsia="標楷體" w:hAnsi="Times New Roman" w:cs="Times New Roman"/>
              </w:rPr>
              <w:t>(</w:t>
            </w:r>
            <w:r w:rsidRPr="0072095A">
              <w:rPr>
                <w:rFonts w:ascii="Times New Roman" w:eastAsia="標楷體" w:hAnsi="Times New Roman" w:cs="Times New Roman"/>
              </w:rPr>
              <w:t>共同主持人</w:t>
            </w:r>
            <w:r w:rsidRPr="007209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97/08—98/05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leftChars="-11" w:left="-26" w:rightChars="-201" w:right="-482" w:firstLineChars="11" w:firstLine="26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13000000</w:t>
            </w:r>
            <w:r w:rsidRPr="0072095A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4" w:rsidRPr="0072095A" w:rsidRDefault="00942914" w:rsidP="00FD48B8">
            <w:pPr>
              <w:spacing w:line="360" w:lineRule="auto"/>
              <w:ind w:rightChars="-201" w:right="-482" w:firstLineChars="75" w:firstLine="180"/>
              <w:jc w:val="both"/>
              <w:rPr>
                <w:rFonts w:ascii="Times New Roman" w:eastAsia="標楷體" w:hAnsi="Times New Roman" w:cs="Times New Roman"/>
              </w:rPr>
            </w:pPr>
            <w:r w:rsidRPr="0072095A">
              <w:rPr>
                <w:rFonts w:ascii="Times New Roman" w:eastAsia="標楷體" w:hAnsi="Times New Roman" w:cs="Times New Roman"/>
              </w:rPr>
              <w:t>研考會</w:t>
            </w:r>
          </w:p>
        </w:tc>
      </w:tr>
    </w:tbl>
    <w:p w:rsidR="00942914" w:rsidRPr="0072095A" w:rsidRDefault="00942914" w:rsidP="00942914">
      <w:pPr>
        <w:spacing w:line="360" w:lineRule="auto"/>
        <w:ind w:left="-180" w:rightChars="-201" w:right="-482"/>
        <w:jc w:val="both"/>
        <w:rPr>
          <w:rFonts w:ascii="Times New Roman" w:eastAsia="標楷體" w:hAnsi="Times New Roman" w:cs="Times New Roman"/>
          <w:b/>
        </w:rPr>
      </w:pPr>
    </w:p>
    <w:p w:rsidR="00942914" w:rsidRPr="0072095A" w:rsidRDefault="00942914">
      <w:pPr>
        <w:rPr>
          <w:rFonts w:ascii="Times New Roman" w:eastAsia="標楷體" w:hAnsi="Times New Roman" w:cs="Times New Roman"/>
        </w:rPr>
      </w:pPr>
    </w:p>
    <w:sectPr w:rsidR="00942914" w:rsidRPr="00720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A5" w:rsidRDefault="00DB29A5" w:rsidP="002C2B9E">
      <w:r>
        <w:separator/>
      </w:r>
    </w:p>
  </w:endnote>
  <w:endnote w:type="continuationSeparator" w:id="0">
    <w:p w:rsidR="00DB29A5" w:rsidRDefault="00DB29A5" w:rsidP="002C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A5" w:rsidRDefault="00DB29A5" w:rsidP="002C2B9E">
      <w:r>
        <w:separator/>
      </w:r>
    </w:p>
  </w:footnote>
  <w:footnote w:type="continuationSeparator" w:id="0">
    <w:p w:rsidR="00DB29A5" w:rsidRDefault="00DB29A5" w:rsidP="002C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204D"/>
    <w:multiLevelType w:val="hybridMultilevel"/>
    <w:tmpl w:val="C30C1E34"/>
    <w:lvl w:ilvl="0" w:tplc="04090001">
      <w:start w:val="1"/>
      <w:numFmt w:val="bullet"/>
      <w:lvlText w:val=""/>
      <w:lvlJc w:val="left"/>
      <w:pPr>
        <w:ind w:left="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</w:abstractNum>
  <w:abstractNum w:abstractNumId="1">
    <w:nsid w:val="1AB379C5"/>
    <w:multiLevelType w:val="hybridMultilevel"/>
    <w:tmpl w:val="576EA762"/>
    <w:lvl w:ilvl="0" w:tplc="E3C8EC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970677"/>
    <w:multiLevelType w:val="hybridMultilevel"/>
    <w:tmpl w:val="55306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357593"/>
    <w:multiLevelType w:val="hybridMultilevel"/>
    <w:tmpl w:val="D05C18B0"/>
    <w:lvl w:ilvl="0" w:tplc="0409000F">
      <w:start w:val="1"/>
      <w:numFmt w:val="decimal"/>
      <w:lvlText w:val="%1."/>
      <w:lvlJc w:val="left"/>
      <w:pPr>
        <w:ind w:left="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4">
    <w:nsid w:val="765D1920"/>
    <w:multiLevelType w:val="hybridMultilevel"/>
    <w:tmpl w:val="3EF8F936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14"/>
    <w:rsid w:val="001D3495"/>
    <w:rsid w:val="002C2B9E"/>
    <w:rsid w:val="00372EF4"/>
    <w:rsid w:val="00570AB8"/>
    <w:rsid w:val="00612417"/>
    <w:rsid w:val="0072095A"/>
    <w:rsid w:val="007C4EBE"/>
    <w:rsid w:val="00942914"/>
    <w:rsid w:val="009B6D39"/>
    <w:rsid w:val="009C30DE"/>
    <w:rsid w:val="00D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8A7F6-8D35-4F6B-9B2F-AE5113C7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1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2914"/>
    <w:rPr>
      <w:b/>
      <w:bCs/>
    </w:rPr>
  </w:style>
  <w:style w:type="paragraph" w:styleId="a4">
    <w:name w:val="Plain Text"/>
    <w:aliases w:val="一般文字 字元 字元,一般文字 字元"/>
    <w:basedOn w:val="a"/>
    <w:link w:val="a5"/>
    <w:rsid w:val="00942914"/>
    <w:pPr>
      <w:widowControl w:val="0"/>
    </w:pPr>
    <w:rPr>
      <w:rFonts w:ascii="細明體" w:eastAsia="細明體" w:hAnsi="Courier New" w:cs="Times New Roman"/>
      <w:kern w:val="2"/>
      <w:szCs w:val="20"/>
      <w:lang w:val="en-GB"/>
    </w:rPr>
  </w:style>
  <w:style w:type="character" w:customStyle="1" w:styleId="a5">
    <w:name w:val="純文字 字元"/>
    <w:aliases w:val="一般文字 字元 字元 字元,一般文字 字元 字元1"/>
    <w:basedOn w:val="a0"/>
    <w:link w:val="a4"/>
    <w:rsid w:val="00942914"/>
    <w:rPr>
      <w:rFonts w:ascii="細明體" w:eastAsia="細明體" w:hAnsi="Courier New" w:cs="Times New Roman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2C2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B9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B9E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2C2B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636</Words>
  <Characters>3627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2013-10-07T02:34:00Z</dcterms:created>
  <dcterms:modified xsi:type="dcterms:W3CDTF">2013-11-29T08:34:00Z</dcterms:modified>
</cp:coreProperties>
</file>